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Cs/>
          <w:sz w:val="32"/>
          <w:szCs w:val="32"/>
        </w:rPr>
      </w:pPr>
      <w:bookmarkStart w:id="0" w:name="_GoBack"/>
      <w:bookmarkEnd w:id="0"/>
      <w:r>
        <w:rPr>
          <w:rFonts w:hint="eastAsia" w:ascii="仿宋" w:hAnsi="仿宋" w:eastAsia="仿宋"/>
          <w:bCs/>
          <w:sz w:val="32"/>
          <w:szCs w:val="32"/>
        </w:rPr>
        <w:t>附件2</w:t>
      </w:r>
    </w:p>
    <w:p>
      <w:pPr>
        <w:spacing w:after="100" w:afterAutospacing="1"/>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讲师简介</w:t>
      </w:r>
    </w:p>
    <w:p>
      <w:pPr>
        <w:contextualSpacing/>
        <w:rPr>
          <w:rFonts w:ascii="仿宋" w:hAnsi="仿宋" w:eastAsia="仿宋" w:cs="仿宋"/>
          <w:color w:val="000000"/>
          <w:sz w:val="28"/>
          <w:szCs w:val="28"/>
        </w:rPr>
      </w:pPr>
      <w:r>
        <w:rPr>
          <w:rFonts w:hint="eastAsia" w:ascii="仿宋" w:hAnsi="仿宋" w:eastAsia="仿宋" w:cs="仿宋"/>
          <w:b/>
          <w:bCs/>
          <w:color w:val="000000"/>
          <w:sz w:val="28"/>
          <w:szCs w:val="28"/>
        </w:rPr>
        <w:t>马  军</w:t>
      </w:r>
      <w:r>
        <w:rPr>
          <w:rFonts w:hint="eastAsia" w:ascii="仿宋" w:hAnsi="仿宋" w:eastAsia="仿宋" w:cs="仿宋"/>
          <w:color w:val="000000"/>
          <w:sz w:val="28"/>
          <w:szCs w:val="28"/>
        </w:rPr>
        <w:t xml:space="preserve">  北京大学儿童青少年卫生研究所教授、所长。中国疾病预防控制中心学校/儿少卫生中心主任，教育部全国学生体质健康监测中心副主任。主要研究方向为儿童青少年生长发育及其影响因素、成年期疾病早期预防、学生疾病预防及学校卫生管理等。</w:t>
      </w:r>
    </w:p>
    <w:p>
      <w:pPr>
        <w:contextualSpacing/>
        <w:rPr>
          <w:rFonts w:ascii="仿宋" w:hAnsi="仿宋" w:eastAsia="仿宋" w:cs="仿宋"/>
          <w:color w:val="000000"/>
          <w:sz w:val="28"/>
          <w:szCs w:val="28"/>
        </w:rPr>
      </w:pPr>
      <w:r>
        <w:rPr>
          <w:rFonts w:hint="eastAsia" w:ascii="仿宋" w:hAnsi="仿宋" w:eastAsia="仿宋" w:cs="仿宋"/>
          <w:b/>
          <w:bCs/>
          <w:color w:val="000000"/>
          <w:sz w:val="28"/>
          <w:szCs w:val="28"/>
        </w:rPr>
        <w:t>矫  玮</w:t>
      </w:r>
      <w:r>
        <w:rPr>
          <w:rFonts w:hint="eastAsia" w:ascii="仿宋" w:hAnsi="仿宋" w:eastAsia="仿宋" w:cs="仿宋"/>
          <w:color w:val="000000"/>
          <w:sz w:val="28"/>
          <w:szCs w:val="28"/>
        </w:rPr>
        <w:t xml:space="preserve">  北京体育大学康复学院教授。2005年作为核心发起人推动运动防护事业在中国的发展</w:t>
      </w:r>
      <w:r>
        <w:rPr>
          <w:rFonts w:hint="eastAsia" w:ascii="仿宋" w:hAnsi="仿宋" w:eastAsia="仿宋" w:cs="仿宋"/>
          <w:color w:val="323232"/>
          <w:sz w:val="28"/>
          <w:szCs w:val="28"/>
        </w:rPr>
        <w:t>,</w:t>
      </w:r>
      <w:r>
        <w:rPr>
          <w:rFonts w:hint="eastAsia" w:ascii="仿宋" w:hAnsi="仿宋" w:eastAsia="仿宋" w:cs="仿宋"/>
          <w:color w:val="000000"/>
          <w:sz w:val="28"/>
          <w:szCs w:val="28"/>
        </w:rPr>
        <w:t>目前担任运动医学会运动防护专科委员会秘书长、世界运动防护协会教育与研究委员会委员、中国康复教育委员会常委暨运动康复教育学组组长、教育部高等院校本科专业国家教育标准研制专家暨运动康复组牵头人，是国家体育总局备战2008、2012、</w:t>
      </w:r>
      <w:r>
        <w:rPr>
          <w:rFonts w:hint="eastAsia" w:ascii="仿宋" w:hAnsi="仿宋" w:eastAsia="仿宋" w:cs="仿宋"/>
          <w:color w:val="323232"/>
          <w:sz w:val="28"/>
          <w:szCs w:val="28"/>
        </w:rPr>
        <w:t>2016、2018、2020、2022</w:t>
      </w:r>
      <w:r>
        <w:rPr>
          <w:rFonts w:hint="eastAsia" w:ascii="仿宋" w:hAnsi="仿宋" w:eastAsia="仿宋" w:cs="仿宋"/>
          <w:color w:val="000000"/>
          <w:sz w:val="28"/>
          <w:szCs w:val="28"/>
        </w:rPr>
        <w:t>年奥运会运动康复保障专家。</w:t>
      </w:r>
    </w:p>
    <w:p>
      <w:pPr>
        <w:contextualSpacing/>
        <w:rPr>
          <w:rFonts w:ascii="仿宋" w:hAnsi="仿宋" w:eastAsia="仿宋"/>
          <w:bCs/>
          <w:sz w:val="32"/>
          <w:szCs w:val="32"/>
        </w:rPr>
      </w:pPr>
      <w:r>
        <w:rPr>
          <w:rFonts w:hint="eastAsia" w:ascii="仿宋" w:hAnsi="仿宋" w:eastAsia="仿宋" w:cs="仿宋"/>
          <w:b/>
          <w:bCs/>
          <w:color w:val="000000"/>
          <w:sz w:val="28"/>
          <w:szCs w:val="28"/>
        </w:rPr>
        <w:t xml:space="preserve">吴 </w:t>
      </w:r>
      <w:r>
        <w:rPr>
          <w:rFonts w:ascii="仿宋" w:hAnsi="仿宋" w:eastAsia="仿宋" w:cs="仿宋"/>
          <w:b/>
          <w:bCs/>
          <w:color w:val="000000"/>
          <w:sz w:val="28"/>
          <w:szCs w:val="28"/>
        </w:rPr>
        <w:t xml:space="preserve"> </w:t>
      </w:r>
      <w:r>
        <w:rPr>
          <w:rFonts w:hint="eastAsia" w:ascii="仿宋" w:hAnsi="仿宋" w:eastAsia="仿宋" w:cs="仿宋"/>
          <w:b/>
          <w:bCs/>
          <w:color w:val="000000"/>
          <w:sz w:val="28"/>
          <w:szCs w:val="28"/>
        </w:rPr>
        <w:t>键</w:t>
      </w:r>
      <w:r>
        <w:rPr>
          <w:rFonts w:hint="eastAsia" w:ascii="仿宋" w:hAnsi="仿宋" w:eastAsia="仿宋" w:cs="仿宋"/>
          <w:color w:val="000000"/>
          <w:sz w:val="28"/>
          <w:szCs w:val="28"/>
        </w:rPr>
        <w:t xml:space="preserve"> 中国教育科学研究院体育卫生艺术教育研究所所长，兼任全国中小学体育教学指导委员会副秘书长，中国教育学会体育与卫生分会副理事长，《全国学生体质健康准测试报告》获得第四届全国教育科学优秀成果二等奖。</w:t>
      </w:r>
    </w:p>
    <w:p>
      <w:pPr>
        <w:contextualSpacing/>
        <w:rPr>
          <w:rFonts w:ascii="仿宋" w:hAnsi="仿宋" w:eastAsia="仿宋" w:cs="仿宋"/>
          <w:color w:val="000000"/>
          <w:sz w:val="28"/>
          <w:szCs w:val="28"/>
        </w:rPr>
      </w:pPr>
      <w:r>
        <w:rPr>
          <w:rFonts w:hint="eastAsia" w:ascii="仿宋" w:hAnsi="仿宋" w:eastAsia="仿宋" w:cs="仿宋"/>
          <w:b/>
          <w:bCs/>
          <w:color w:val="000000"/>
          <w:sz w:val="28"/>
          <w:szCs w:val="28"/>
        </w:rPr>
        <w:t xml:space="preserve">闫 </w:t>
      </w:r>
      <w:r>
        <w:rPr>
          <w:rFonts w:ascii="仿宋" w:hAnsi="仿宋" w:eastAsia="仿宋" w:cs="仿宋"/>
          <w:b/>
          <w:bCs/>
          <w:color w:val="000000"/>
          <w:sz w:val="28"/>
          <w:szCs w:val="28"/>
        </w:rPr>
        <w:t xml:space="preserve"> </w:t>
      </w:r>
      <w:r>
        <w:rPr>
          <w:rFonts w:hint="eastAsia" w:ascii="仿宋" w:hAnsi="仿宋" w:eastAsia="仿宋" w:cs="仿宋"/>
          <w:b/>
          <w:bCs/>
          <w:color w:val="000000"/>
          <w:sz w:val="28"/>
          <w:szCs w:val="28"/>
        </w:rPr>
        <w:t>琪</w:t>
      </w:r>
      <w:r>
        <w:rPr>
          <w:rFonts w:hint="eastAsia" w:ascii="仿宋" w:hAnsi="仿宋" w:eastAsia="仿宋" w:cs="仿宋"/>
          <w:color w:val="000000"/>
          <w:sz w:val="28"/>
          <w:szCs w:val="28"/>
        </w:rPr>
        <w:t xml:space="preserve"> 国家体育总局体育科学研究所研究员，博士，获得美国体能协会认证的体能训练专家（CSCS）证书和私人体能教练（NCSA-CPT）证书， FMS、SFMA高级认证专家；中国体育科学学会体能训练分会常务委员、国家体育总局备战奥运会体能训练专家组成员；国家体育总局教练员学院体能训练培训讲师；多名奥运会金牌运动员的体能教练；翻译出版多部专著；承担省部级课题十余项，发表论文三十多篇。</w:t>
      </w:r>
    </w:p>
    <w:p>
      <w:pPr>
        <w:contextualSpacing/>
        <w:rPr>
          <w:rFonts w:ascii="仿宋" w:hAnsi="仿宋" w:eastAsia="仿宋" w:cs="仿宋"/>
          <w:b/>
          <w:bCs/>
          <w:color w:val="000000"/>
          <w:sz w:val="28"/>
          <w:szCs w:val="28"/>
        </w:rPr>
      </w:pPr>
      <w:r>
        <w:rPr>
          <w:rFonts w:hint="eastAsia" w:ascii="仿宋" w:hAnsi="仿宋" w:eastAsia="仿宋" w:cs="仿宋"/>
          <w:b/>
          <w:bCs/>
          <w:color w:val="000000"/>
          <w:sz w:val="28"/>
          <w:szCs w:val="28"/>
        </w:rPr>
        <w:t xml:space="preserve">王富百慧 </w:t>
      </w:r>
      <w:r>
        <w:rPr>
          <w:rFonts w:hint="eastAsia" w:ascii="仿宋" w:hAnsi="仿宋" w:eastAsia="仿宋" w:cs="仿宋"/>
          <w:color w:val="000000"/>
          <w:sz w:val="28"/>
          <w:szCs w:val="28"/>
        </w:rPr>
        <w:t>国家体育总局体育科学研究所科学健身与健康促进研究中心副主任、副研究员，中国人民大学人口学博士，长期从事青少年健康行为、新健康老龄化等体育社会科学理论与实证研究，主持完成多项国家级、省部级课题，牵头开展《青少年身体姿态测评系统与综合干预体系研究》，以第一作者发表学术期刊论文</w:t>
      </w:r>
      <w:r>
        <w:rPr>
          <w:rFonts w:ascii="仿宋" w:hAnsi="仿宋" w:eastAsia="仿宋" w:cs="仿宋"/>
          <w:color w:val="000000"/>
          <w:sz w:val="28"/>
          <w:szCs w:val="28"/>
        </w:rPr>
        <w:t>14</w:t>
      </w:r>
      <w:r>
        <w:rPr>
          <w:rFonts w:hint="eastAsia" w:ascii="仿宋" w:hAnsi="仿宋" w:eastAsia="仿宋" w:cs="仿宋"/>
          <w:color w:val="000000"/>
          <w:sz w:val="28"/>
          <w:szCs w:val="28"/>
        </w:rPr>
        <w:t>篇，出版专著</w:t>
      </w:r>
      <w:r>
        <w:rPr>
          <w:rFonts w:ascii="仿宋" w:hAnsi="仿宋" w:eastAsia="仿宋" w:cs="仿宋"/>
          <w:color w:val="000000"/>
          <w:sz w:val="28"/>
          <w:szCs w:val="28"/>
        </w:rPr>
        <w:t>1</w:t>
      </w:r>
      <w:r>
        <w:rPr>
          <w:rFonts w:hint="eastAsia" w:ascii="仿宋" w:hAnsi="仿宋" w:eastAsia="仿宋" w:cs="仿宋"/>
          <w:color w:val="000000"/>
          <w:sz w:val="28"/>
          <w:szCs w:val="28"/>
        </w:rPr>
        <w:t>部。创新工作思路，针对大众普遍存在的“不健身”和“不会健身”的问题，成功策划并组织推出</w:t>
      </w:r>
      <w:r>
        <w:rPr>
          <w:rFonts w:eastAsia="仿宋" w:cs="Calibri"/>
          <w:color w:val="000000"/>
          <w:sz w:val="28"/>
          <w:szCs w:val="28"/>
        </w:rPr>
        <w:t> </w:t>
      </w:r>
      <w:r>
        <w:rPr>
          <w:rFonts w:hint="eastAsia" w:ascii="仿宋" w:hAnsi="仿宋" w:eastAsia="仿宋" w:cs="仿宋"/>
          <w:color w:val="000000"/>
          <w:sz w:val="28"/>
          <w:szCs w:val="28"/>
        </w:rPr>
        <w:t>“科学健身</w:t>
      </w:r>
      <w:r>
        <w:rPr>
          <w:rFonts w:ascii="仿宋" w:hAnsi="仿宋" w:eastAsia="仿宋" w:cs="仿宋"/>
          <w:color w:val="000000"/>
          <w:sz w:val="28"/>
          <w:szCs w:val="28"/>
        </w:rPr>
        <w:t>18</w:t>
      </w:r>
      <w:r>
        <w:rPr>
          <w:rFonts w:hint="eastAsia" w:ascii="仿宋" w:hAnsi="仿宋" w:eastAsia="仿宋" w:cs="仿宋"/>
          <w:color w:val="000000"/>
          <w:sz w:val="28"/>
          <w:szCs w:val="28"/>
        </w:rPr>
        <w:t>法”，得到社会广泛关注。</w:t>
      </w:r>
    </w:p>
    <w:p>
      <w:pPr>
        <w:rPr>
          <w:rFonts w:ascii="仿宋" w:hAnsi="仿宋" w:eastAsia="仿宋" w:cs="仿宋"/>
          <w:color w:val="000000"/>
          <w:sz w:val="28"/>
          <w:szCs w:val="28"/>
        </w:rPr>
      </w:pPr>
      <w:r>
        <w:rPr>
          <w:rFonts w:hint="eastAsia" w:ascii="仿宋" w:hAnsi="仿宋" w:eastAsia="仿宋" w:cs="仿宋"/>
          <w:b/>
          <w:bCs/>
          <w:color w:val="000000"/>
          <w:sz w:val="28"/>
          <w:szCs w:val="28"/>
        </w:rPr>
        <w:t>冯</w:t>
      </w:r>
      <w:r>
        <w:rPr>
          <w:rFonts w:ascii="仿宋" w:hAnsi="仿宋" w:eastAsia="仿宋" w:cs="仿宋"/>
          <w:b/>
          <w:bCs/>
          <w:color w:val="000000"/>
          <w:sz w:val="28"/>
          <w:szCs w:val="28"/>
        </w:rPr>
        <w:t xml:space="preserve">  </w:t>
      </w:r>
      <w:r>
        <w:rPr>
          <w:rFonts w:hint="eastAsia" w:ascii="仿宋" w:hAnsi="仿宋" w:eastAsia="仿宋" w:cs="仿宋"/>
          <w:b/>
          <w:bCs/>
          <w:color w:val="000000"/>
          <w:sz w:val="28"/>
          <w:szCs w:val="28"/>
        </w:rPr>
        <w:t>强</w:t>
      </w:r>
      <w:r>
        <w:rPr>
          <w:rFonts w:hint="eastAsia" w:ascii="仿宋" w:hAnsi="仿宋" w:eastAsia="仿宋" w:cs="仿宋"/>
          <w:color w:val="000000"/>
          <w:sz w:val="28"/>
          <w:szCs w:val="28"/>
        </w:rPr>
        <w:t xml:space="preserve"> </w:t>
      </w:r>
      <w:r>
        <w:rPr>
          <w:rFonts w:ascii="仿宋" w:hAnsi="仿宋" w:eastAsia="仿宋" w:cs="仿宋"/>
          <w:color w:val="000000"/>
          <w:sz w:val="28"/>
          <w:szCs w:val="28"/>
        </w:rPr>
        <w:t xml:space="preserve"> </w:t>
      </w:r>
      <w:r>
        <w:rPr>
          <w:rFonts w:hint="eastAsia" w:ascii="仿宋" w:hAnsi="仿宋" w:eastAsia="仿宋" w:cs="仿宋"/>
          <w:color w:val="000000"/>
          <w:sz w:val="28"/>
          <w:szCs w:val="28"/>
        </w:rPr>
        <w:t>国家体育总局体育科学研究所国民体质研究中心副主任，北京体育大学运动康复硕士，获得美国体能协会认证的体能训练专家（CSCS）证书，FMS、SFMA认证，曾为多名国家级运动员、省级运动员进行康复体能保障，长期从事儿童青少年身体姿态与脊柱健康领域研究，发表论文1</w:t>
      </w:r>
      <w:r>
        <w:rPr>
          <w:rFonts w:ascii="仿宋" w:hAnsi="仿宋" w:eastAsia="仿宋" w:cs="仿宋"/>
          <w:color w:val="000000"/>
          <w:sz w:val="28"/>
          <w:szCs w:val="28"/>
        </w:rPr>
        <w:t>0</w:t>
      </w:r>
      <w:r>
        <w:rPr>
          <w:rFonts w:hint="eastAsia" w:ascii="仿宋" w:hAnsi="仿宋" w:eastAsia="仿宋" w:cs="仿宋"/>
          <w:color w:val="000000"/>
          <w:sz w:val="28"/>
          <w:szCs w:val="28"/>
        </w:rPr>
        <w:t>余篇，出版多部科普著作。</w:t>
      </w:r>
    </w:p>
    <w:p>
      <w:pPr>
        <w:widowControl/>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jc w:val="left"/>
        <w:rPr>
          <w:rFonts w:ascii="仿宋" w:hAnsi="仿宋" w:eastAsia="仿宋"/>
          <w:sz w:val="32"/>
          <w:szCs w:val="32"/>
        </w:rPr>
      </w:pP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250544369"/>
      <w:docPartObj>
        <w:docPartGallery w:val="AutoText"/>
      </w:docPartObj>
    </w:sdtPr>
    <w:sdtEndPr>
      <w:rPr>
        <w:rStyle w:val="10"/>
      </w:rPr>
    </w:sdtEndPr>
    <w:sdtContent>
      <w:p>
        <w:pPr>
          <w:pStyle w:val="4"/>
          <w:framePr w:wrap="around" w:vAnchor="text" w:hAnchor="margin" w:xAlign="center" w:y="1"/>
          <w:rPr>
            <w:rStyle w:val="10"/>
          </w:rP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sdtContent>
  </w:sdt>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360476916"/>
      <w:docPartObj>
        <w:docPartGallery w:val="AutoText"/>
      </w:docPartObj>
    </w:sdtPr>
    <w:sdtEndPr>
      <w:rPr>
        <w:rStyle w:val="10"/>
      </w:rPr>
    </w:sdtEndPr>
    <w:sdtContent>
      <w:p>
        <w:pPr>
          <w:pStyle w:val="4"/>
          <w:framePr w:wrap="around" w:vAnchor="text" w:hAnchor="margin" w:xAlign="center" w:y="1"/>
          <w:rPr>
            <w:rStyle w:val="10"/>
          </w:rPr>
        </w:pPr>
        <w:r>
          <w:rPr>
            <w:rStyle w:val="10"/>
          </w:rPr>
          <w:fldChar w:fldCharType="begin"/>
        </w:r>
        <w:r>
          <w:rPr>
            <w:rStyle w:val="10"/>
          </w:rPr>
          <w:instrText xml:space="preserve"> PAGE </w:instrText>
        </w:r>
        <w:r>
          <w:rPr>
            <w:rStyle w:val="10"/>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44"/>
    <w:rsid w:val="000108BA"/>
    <w:rsid w:val="000200C3"/>
    <w:rsid w:val="000360E4"/>
    <w:rsid w:val="00042465"/>
    <w:rsid w:val="00047904"/>
    <w:rsid w:val="00055FAE"/>
    <w:rsid w:val="000B71FC"/>
    <w:rsid w:val="000D26CA"/>
    <w:rsid w:val="000D70B5"/>
    <w:rsid w:val="001118B2"/>
    <w:rsid w:val="00114046"/>
    <w:rsid w:val="00123E92"/>
    <w:rsid w:val="0012684F"/>
    <w:rsid w:val="00157227"/>
    <w:rsid w:val="0018186D"/>
    <w:rsid w:val="00187ACC"/>
    <w:rsid w:val="00193FCB"/>
    <w:rsid w:val="00196283"/>
    <w:rsid w:val="001B5A9C"/>
    <w:rsid w:val="001D0580"/>
    <w:rsid w:val="001E01D2"/>
    <w:rsid w:val="001F1883"/>
    <w:rsid w:val="002533C0"/>
    <w:rsid w:val="002F4F13"/>
    <w:rsid w:val="00301E9D"/>
    <w:rsid w:val="0030351E"/>
    <w:rsid w:val="0031092F"/>
    <w:rsid w:val="00317679"/>
    <w:rsid w:val="0033692C"/>
    <w:rsid w:val="00342CF5"/>
    <w:rsid w:val="00347B98"/>
    <w:rsid w:val="003618E8"/>
    <w:rsid w:val="0037191D"/>
    <w:rsid w:val="00373398"/>
    <w:rsid w:val="003804E3"/>
    <w:rsid w:val="0038762F"/>
    <w:rsid w:val="003B1757"/>
    <w:rsid w:val="003C7869"/>
    <w:rsid w:val="003D1528"/>
    <w:rsid w:val="003E1DA3"/>
    <w:rsid w:val="003E30AD"/>
    <w:rsid w:val="003E6AF2"/>
    <w:rsid w:val="003F187E"/>
    <w:rsid w:val="00403D21"/>
    <w:rsid w:val="004074ED"/>
    <w:rsid w:val="004524EA"/>
    <w:rsid w:val="004737C2"/>
    <w:rsid w:val="00487BB0"/>
    <w:rsid w:val="00490980"/>
    <w:rsid w:val="004B4DD7"/>
    <w:rsid w:val="004B5D0A"/>
    <w:rsid w:val="004C3C57"/>
    <w:rsid w:val="004C4E9A"/>
    <w:rsid w:val="004D7282"/>
    <w:rsid w:val="005330CE"/>
    <w:rsid w:val="00552FB2"/>
    <w:rsid w:val="005547D4"/>
    <w:rsid w:val="00574F15"/>
    <w:rsid w:val="005805B7"/>
    <w:rsid w:val="005E1CFF"/>
    <w:rsid w:val="005E4493"/>
    <w:rsid w:val="005E64C2"/>
    <w:rsid w:val="00604792"/>
    <w:rsid w:val="006409D1"/>
    <w:rsid w:val="00652B09"/>
    <w:rsid w:val="00674881"/>
    <w:rsid w:val="006816DF"/>
    <w:rsid w:val="00682DAE"/>
    <w:rsid w:val="006A779A"/>
    <w:rsid w:val="006C61A7"/>
    <w:rsid w:val="007027ED"/>
    <w:rsid w:val="00703DA1"/>
    <w:rsid w:val="00742CF2"/>
    <w:rsid w:val="0074461D"/>
    <w:rsid w:val="00753552"/>
    <w:rsid w:val="007721B6"/>
    <w:rsid w:val="0077717F"/>
    <w:rsid w:val="00786623"/>
    <w:rsid w:val="007A19F8"/>
    <w:rsid w:val="007D4E22"/>
    <w:rsid w:val="00811AD3"/>
    <w:rsid w:val="00843BB1"/>
    <w:rsid w:val="008451E4"/>
    <w:rsid w:val="0085208C"/>
    <w:rsid w:val="00875564"/>
    <w:rsid w:val="008A3C16"/>
    <w:rsid w:val="008B7C6F"/>
    <w:rsid w:val="008C0F8A"/>
    <w:rsid w:val="008C455A"/>
    <w:rsid w:val="008F3734"/>
    <w:rsid w:val="008F4A02"/>
    <w:rsid w:val="009007E9"/>
    <w:rsid w:val="00907FAB"/>
    <w:rsid w:val="00923A20"/>
    <w:rsid w:val="009275F7"/>
    <w:rsid w:val="00930092"/>
    <w:rsid w:val="00971C32"/>
    <w:rsid w:val="0097531C"/>
    <w:rsid w:val="00987277"/>
    <w:rsid w:val="009D04CC"/>
    <w:rsid w:val="00A24894"/>
    <w:rsid w:val="00A33FF5"/>
    <w:rsid w:val="00A503F3"/>
    <w:rsid w:val="00A7281C"/>
    <w:rsid w:val="00A83623"/>
    <w:rsid w:val="00A960DD"/>
    <w:rsid w:val="00A96E4D"/>
    <w:rsid w:val="00A972EA"/>
    <w:rsid w:val="00AD3E2D"/>
    <w:rsid w:val="00B57CCE"/>
    <w:rsid w:val="00B820D6"/>
    <w:rsid w:val="00BA40D4"/>
    <w:rsid w:val="00BA4444"/>
    <w:rsid w:val="00BA7A3D"/>
    <w:rsid w:val="00BB161B"/>
    <w:rsid w:val="00BF372C"/>
    <w:rsid w:val="00C31527"/>
    <w:rsid w:val="00C51AD2"/>
    <w:rsid w:val="00C87A06"/>
    <w:rsid w:val="00CD3565"/>
    <w:rsid w:val="00CD515E"/>
    <w:rsid w:val="00CF6AED"/>
    <w:rsid w:val="00D15BEA"/>
    <w:rsid w:val="00D16208"/>
    <w:rsid w:val="00D169F5"/>
    <w:rsid w:val="00DA302F"/>
    <w:rsid w:val="00DA491A"/>
    <w:rsid w:val="00DC69BA"/>
    <w:rsid w:val="00E04D66"/>
    <w:rsid w:val="00E06361"/>
    <w:rsid w:val="00E20056"/>
    <w:rsid w:val="00E34F08"/>
    <w:rsid w:val="00E55DBA"/>
    <w:rsid w:val="00E6289C"/>
    <w:rsid w:val="00E64A1E"/>
    <w:rsid w:val="00E95630"/>
    <w:rsid w:val="00EA748A"/>
    <w:rsid w:val="00EB19E6"/>
    <w:rsid w:val="00EC1EFE"/>
    <w:rsid w:val="00ED6135"/>
    <w:rsid w:val="00EE5D4E"/>
    <w:rsid w:val="00F306C0"/>
    <w:rsid w:val="00F43FF6"/>
    <w:rsid w:val="00F65C4F"/>
    <w:rsid w:val="00F75EC6"/>
    <w:rsid w:val="00F97C75"/>
    <w:rsid w:val="00FA1A94"/>
    <w:rsid w:val="00FB7244"/>
    <w:rsid w:val="0B17180D"/>
    <w:rsid w:val="587D3D81"/>
    <w:rsid w:val="65564E22"/>
    <w:rsid w:val="74346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semiHidden/>
    <w:unhideWhenUsed/>
    <w:uiPriority w:val="99"/>
  </w:style>
  <w:style w:type="character" w:styleId="11">
    <w:name w:val="Hyperlink"/>
    <w:basedOn w:val="9"/>
    <w:semiHidden/>
    <w:unhideWhenUsed/>
    <w:uiPriority w:val="99"/>
    <w:rPr>
      <w:color w:val="0000FF"/>
      <w:u w:val="single"/>
    </w:rPr>
  </w:style>
  <w:style w:type="character" w:styleId="12">
    <w:name w:val="annotation reference"/>
    <w:basedOn w:val="9"/>
    <w:semiHidden/>
    <w:unhideWhenUsed/>
    <w:qFormat/>
    <w:uiPriority w:val="99"/>
    <w:rPr>
      <w:sz w:val="21"/>
      <w:szCs w:val="21"/>
    </w:rPr>
  </w:style>
  <w:style w:type="paragraph" w:styleId="13">
    <w:name w:val="List Paragraph"/>
    <w:basedOn w:val="1"/>
    <w:qFormat/>
    <w:uiPriority w:val="34"/>
    <w:pPr>
      <w:ind w:firstLine="420" w:firstLineChars="200"/>
    </w:pPr>
    <w:rPr>
      <w:rFonts w:ascii="DengXian" w:hAnsi="DengXian" w:eastAsia="DengXian" w:cs="Times New Roman"/>
    </w:rPr>
  </w:style>
  <w:style w:type="character" w:customStyle="1" w:styleId="14">
    <w:name w:val="页眉 字符"/>
    <w:basedOn w:val="9"/>
    <w:link w:val="5"/>
    <w:qFormat/>
    <w:uiPriority w:val="99"/>
    <w:rPr>
      <w:rFonts w:ascii="Calibri" w:hAnsi="Calibri" w:eastAsia="宋体" w:cs="Arial"/>
      <w:sz w:val="18"/>
      <w:szCs w:val="18"/>
    </w:rPr>
  </w:style>
  <w:style w:type="character" w:customStyle="1" w:styleId="15">
    <w:name w:val="页脚 字符"/>
    <w:basedOn w:val="9"/>
    <w:link w:val="4"/>
    <w:qFormat/>
    <w:uiPriority w:val="99"/>
    <w:rPr>
      <w:rFonts w:ascii="Calibri" w:hAnsi="Calibri" w:eastAsia="宋体" w:cs="Arial"/>
      <w:sz w:val="18"/>
      <w:szCs w:val="18"/>
    </w:rPr>
  </w:style>
  <w:style w:type="character" w:customStyle="1" w:styleId="16">
    <w:name w:val="批注框文本 字符"/>
    <w:basedOn w:val="9"/>
    <w:link w:val="3"/>
    <w:semiHidden/>
    <w:qFormat/>
    <w:uiPriority w:val="99"/>
    <w:rPr>
      <w:rFonts w:ascii="Calibri" w:hAnsi="Calibri" w:eastAsia="宋体" w:cs="Arial"/>
      <w:sz w:val="18"/>
      <w:szCs w:val="18"/>
    </w:rPr>
  </w:style>
  <w:style w:type="character" w:customStyle="1" w:styleId="17">
    <w:name w:val="批注文字 字符"/>
    <w:basedOn w:val="9"/>
    <w:link w:val="2"/>
    <w:semiHidden/>
    <w:qFormat/>
    <w:uiPriority w:val="99"/>
    <w:rPr>
      <w:rFonts w:ascii="Calibri" w:hAnsi="Calibri" w:eastAsia="宋体" w:cs="Arial"/>
      <w:kern w:val="2"/>
      <w:sz w:val="21"/>
      <w:szCs w:val="22"/>
    </w:rPr>
  </w:style>
  <w:style w:type="character" w:customStyle="1" w:styleId="18">
    <w:name w:val="批注主题 字符"/>
    <w:basedOn w:val="17"/>
    <w:link w:val="6"/>
    <w:semiHidden/>
    <w:qFormat/>
    <w:uiPriority w:val="99"/>
    <w:rPr>
      <w:rFonts w:ascii="Calibri" w:hAnsi="Calibri" w:eastAsia="宋体" w:cs="Arial"/>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63B20-FA1F-4DE3-A906-0BEF158423A7}">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394</Words>
  <Characters>2250</Characters>
  <Lines>18</Lines>
  <Paragraphs>5</Paragraphs>
  <TotalTime>9</TotalTime>
  <ScaleCrop>false</ScaleCrop>
  <LinksUpToDate>false</LinksUpToDate>
  <CharactersWithSpaces>2639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2020-11-19T04:18:00Z</dcterms:created>
  <dc:creator>ad</dc:creator>
  <cp:lastModifiedBy>一笑生花。</cp:lastModifiedBy>
  <cp:lastPrinted>2020-11-19T04:18:00Z</cp:lastPrinted>
  <dcterms:modified xsi:type="dcterms:W3CDTF">2020-11-19T09:51:04Z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