
<file path=[Content_Types].xml><?xml version="1.0" encoding="utf-8"?>
<Types xmlns="http://schemas.openxmlformats.org/package/2006/content-types">
  <Default Extension="xml" ContentType="application/xml"/>
  <Default Extension="wdp" ContentType="image/vnd.ms-photo"/>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00" w:lineRule="auto"/>
        <w:jc w:val="left"/>
        <w:rPr>
          <w:rFonts w:ascii="Times New Roman" w:hAnsi="Times New Roman" w:cs="Times New Roman" w:eastAsiaTheme="majorEastAsia"/>
          <w:b/>
        </w:rPr>
      </w:pPr>
      <w:bookmarkStart w:id="0" w:name="_GoBack"/>
      <w:bookmarkEnd w:id="0"/>
      <w:r>
        <w:rPr>
          <w:rFonts w:ascii="Times New Roman" w:hAnsi="Times New Roman" w:cs="Times New Roman" w:eastAsiaTheme="majorEastAsia"/>
          <w:b/>
        </w:rPr>
        <w:pict>
          <v:shape id="_x0000_s1026" o:spid="_x0000_s1026" o:spt="136" type="#_x0000_t136" style="position:absolute;left:0pt;margin-left:36pt;margin-top:0pt;height:47.4pt;width:306pt;z-index:251660288;mso-width-relative:page;mso-height-relative:page;" fillcolor="#000000" filled="t" coordsize="21600,21600">
            <v:path/>
            <v:fill on="t" focussize="0,0"/>
            <v:stroke/>
            <v:imagedata o:title=""/>
            <o:lock v:ext="edit"/>
            <v:textpath on="t" fitshape="t" fitpath="t" trim="t" xscale="f" string="田径科技动态" style="font-family:华文行楷;font-size:60pt;v-text-align:center;"/>
          </v:shape>
        </w:pict>
      </w:r>
    </w:p>
    <w:p>
      <w:pPr>
        <w:adjustRightInd w:val="0"/>
        <w:snapToGrid w:val="0"/>
        <w:spacing w:line="300" w:lineRule="auto"/>
        <w:jc w:val="left"/>
        <w:rPr>
          <w:rFonts w:ascii="Times New Roman" w:hAnsi="Times New Roman" w:cs="Times New Roman" w:eastAsiaTheme="majorEastAsia"/>
          <w:b/>
        </w:rPr>
      </w:pPr>
    </w:p>
    <w:p>
      <w:pPr>
        <w:adjustRightInd w:val="0"/>
        <w:snapToGrid w:val="0"/>
        <w:spacing w:line="300" w:lineRule="auto"/>
        <w:jc w:val="left"/>
        <w:rPr>
          <w:rFonts w:ascii="Times New Roman" w:hAnsi="Times New Roman" w:cs="Times New Roman" w:eastAsiaTheme="majorEastAsia"/>
          <w:b/>
        </w:rPr>
      </w:pPr>
    </w:p>
    <w:p>
      <w:pPr>
        <w:adjustRightInd w:val="0"/>
        <w:snapToGrid w:val="0"/>
        <w:spacing w:before="156" w:beforeLines="50" w:line="300" w:lineRule="auto"/>
        <w:ind w:firstLine="440" w:firstLineChars="200"/>
        <w:rPr>
          <w:rFonts w:ascii="Times New Roman" w:hAnsi="Times New Roman" w:cs="Times New Roman" w:eastAsiaTheme="majorEastAsia"/>
          <w:bCs/>
          <w:sz w:val="22"/>
        </w:rPr>
      </w:pPr>
      <w:r>
        <w:rPr>
          <w:rFonts w:ascii="Times New Roman" w:hAnsi="Times New Roman" w:cs="Times New Roman" w:eastAsiaTheme="majorEastAsia"/>
          <w:bCs/>
          <w:sz w:val="22"/>
        </w:rPr>
        <w:t>2017年第05~06期                              2017年06月出版</w:t>
      </w:r>
    </w:p>
    <w:p>
      <w:pPr>
        <w:adjustRightInd w:val="0"/>
        <w:snapToGrid w:val="0"/>
        <w:spacing w:before="156" w:beforeLines="50"/>
        <w:ind w:firstLine="420" w:firstLineChars="200"/>
        <w:rPr>
          <w:rFonts w:ascii="Times New Roman" w:hAnsi="Times New Roman" w:cs="Times New Roman" w:eastAsiaTheme="majorEastAsia"/>
          <w:bCs/>
          <w:sz w:val="18"/>
        </w:rPr>
      </w:pPr>
      <w:r>
        <w:rPr>
          <w:rFonts w:ascii="Times New Roman" w:hAnsi="Times New Roman" w:cs="Times New Roman" w:eastAsiaTheme="majorEastAsia"/>
        </w:rPr>
        <mc:AlternateContent>
          <mc:Choice Requires="wps">
            <w:drawing>
              <wp:anchor distT="0" distB="0" distL="114300" distR="114300" simplePos="0" relativeHeight="251661312" behindDoc="0" locked="0" layoutInCell="1" allowOverlap="1">
                <wp:simplePos x="0" y="0"/>
                <wp:positionH relativeFrom="column">
                  <wp:posOffset>22225</wp:posOffset>
                </wp:positionH>
                <wp:positionV relativeFrom="paragraph">
                  <wp:posOffset>6350</wp:posOffset>
                </wp:positionV>
                <wp:extent cx="4867275" cy="0"/>
                <wp:effectExtent l="0" t="19050" r="9525" b="38100"/>
                <wp:wrapNone/>
                <wp:docPr id="39"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4867275" cy="0"/>
                        </a:xfrm>
                        <a:prstGeom prst="line">
                          <a:avLst/>
                        </a:prstGeom>
                        <a:noFill/>
                        <a:ln w="57150" cmpd="thickThin">
                          <a:solidFill>
                            <a:srgbClr val="000000"/>
                          </a:solidFill>
                          <a:round/>
                        </a:ln>
                      </wps:spPr>
                      <wps:bodyPr/>
                    </wps:wsp>
                  </a:graphicData>
                </a:graphic>
              </wp:anchor>
            </w:drawing>
          </mc:Choice>
          <mc:Fallback>
            <w:pict>
              <v:line id="直接连接符 2" o:spid="_x0000_s1026" o:spt="20" style="position:absolute;left:0pt;margin-left:1.75pt;margin-top:0.5pt;height:0pt;width:383.25pt;z-index:251661312;mso-width-relative:page;mso-height-relative:page;" filled="f" stroked="t" coordsize="21600,21600" o:gfxdata="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TH5A70QAAAAUBAAAPAAAAAAAAAAEAIAAAACIA&#10;AABkcnMvZG93bnJldi54bWxQSwECFAAUAAAACACHTuJA0XfL9NcBAABvAwAADgAAAAAAAAABACAA&#10;AAAgAQAAZHJzL2Uyb0RvYy54bWxQSwUGAAAAAAYABgBZAQAAaQUAAAAA&#10;">
                <v:fill on="f" focussize="0,0"/>
                <v:stroke weight="4.5pt" color="#000000" linestyle="thickThin" joinstyle="round"/>
                <v:imagedata o:title=""/>
                <o:lock v:ext="edit" aspectratio="f"/>
              </v:line>
            </w:pict>
          </mc:Fallback>
        </mc:AlternateContent>
      </w:r>
      <w:r>
        <w:rPr>
          <w:rFonts w:ascii="Times New Roman" w:hAnsi="Times New Roman" w:cs="Times New Roman" w:eastAsiaTheme="majorEastAsia"/>
          <w:bCs/>
          <w:sz w:val="18"/>
        </w:rPr>
        <w:t>国家体育总局田径运动管理中心国家体育总局体育科学研究所合编</w:t>
      </w:r>
    </w:p>
    <w:p>
      <w:pPr>
        <w:pStyle w:val="13"/>
        <w:numPr>
          <w:ilvl w:val="0"/>
          <w:numId w:val="1"/>
        </w:numPr>
        <w:adjustRightInd w:val="0"/>
        <w:snapToGrid w:val="0"/>
        <w:spacing w:before="312" w:beforeLines="100" w:line="360" w:lineRule="auto"/>
        <w:ind w:left="777" w:firstLineChars="0"/>
        <w:rPr>
          <w:rFonts w:ascii="Times New Roman" w:hAnsi="Times New Roman" w:eastAsia="楷体" w:cs="Times New Roman"/>
          <w:bCs/>
          <w:sz w:val="28"/>
          <w:szCs w:val="28"/>
        </w:rPr>
      </w:pPr>
      <w:r>
        <w:rPr>
          <w:rFonts w:ascii="Times New Roman" w:hAnsi="Times New Roman" w:eastAsia="楷体" w:cs="Times New Roman"/>
          <w:bCs/>
          <w:sz w:val="28"/>
          <w:szCs w:val="28"/>
        </w:rPr>
        <w:t>一篇错失的文章与相关问题的讨论——</w:t>
      </w:r>
    </w:p>
    <w:p>
      <w:pPr>
        <w:pStyle w:val="13"/>
        <w:adjustRightInd w:val="0"/>
        <w:snapToGrid w:val="0"/>
        <w:spacing w:line="360" w:lineRule="auto"/>
        <w:ind w:left="777" w:firstLine="0" w:firstLineChars="0"/>
        <w:rPr>
          <w:rFonts w:ascii="Times New Roman" w:hAnsi="Times New Roman" w:eastAsia="楷体" w:cs="Times New Roman"/>
          <w:bCs/>
          <w:sz w:val="28"/>
          <w:szCs w:val="28"/>
        </w:rPr>
      </w:pPr>
      <w:r>
        <w:rPr>
          <w:rFonts w:ascii="Times New Roman" w:hAnsi="Times New Roman" w:eastAsia="楷体" w:cs="Times New Roman"/>
          <w:bCs/>
          <w:sz w:val="28"/>
          <w:szCs w:val="28"/>
        </w:rPr>
        <w:t>再谈“练赛结合”问题；</w:t>
      </w:r>
    </w:p>
    <w:p>
      <w:pPr>
        <w:pStyle w:val="13"/>
        <w:numPr>
          <w:ilvl w:val="0"/>
          <w:numId w:val="1"/>
        </w:numPr>
        <w:adjustRightInd w:val="0"/>
        <w:snapToGrid w:val="0"/>
        <w:spacing w:before="156" w:beforeLines="50"/>
        <w:ind w:left="777" w:firstLineChars="0"/>
        <w:rPr>
          <w:rFonts w:ascii="Times New Roman" w:hAnsi="Times New Roman" w:eastAsia="楷体" w:cs="Times New Roman"/>
          <w:bCs/>
          <w:sz w:val="28"/>
          <w:szCs w:val="28"/>
        </w:rPr>
      </w:pPr>
      <w:r>
        <w:rPr>
          <w:rFonts w:ascii="Times New Roman" w:hAnsi="Times New Roman" w:eastAsia="楷体" w:cs="Times New Roman"/>
          <w:bCs/>
          <w:sz w:val="28"/>
          <w:szCs w:val="28"/>
        </w:rPr>
        <w:t>2009年柏林世锦赛100米技术分析报告；</w:t>
      </w:r>
    </w:p>
    <w:p>
      <w:pPr>
        <w:pStyle w:val="13"/>
        <w:numPr>
          <w:ilvl w:val="0"/>
          <w:numId w:val="1"/>
        </w:numPr>
        <w:adjustRightInd w:val="0"/>
        <w:snapToGrid w:val="0"/>
        <w:spacing w:before="312" w:beforeLines="100"/>
        <w:ind w:left="777" w:firstLineChars="0"/>
        <w:rPr>
          <w:rFonts w:ascii="Times New Roman" w:hAnsi="Times New Roman" w:eastAsia="楷体" w:cs="Times New Roman"/>
          <w:bCs/>
          <w:sz w:val="28"/>
          <w:szCs w:val="28"/>
        </w:rPr>
      </w:pPr>
      <w:r>
        <w:rPr>
          <w:rFonts w:ascii="Times New Roman" w:hAnsi="Times New Roman" w:eastAsia="楷体" w:cs="Times New Roman"/>
          <w:bCs/>
          <w:sz w:val="28"/>
          <w:szCs w:val="28"/>
        </w:rPr>
        <w:t>2011年大邱世锦赛100米技术分析报告；</w:t>
      </w:r>
    </w:p>
    <w:p>
      <w:pPr>
        <w:rPr>
          <w:rFonts w:ascii="Times New Roman" w:hAnsi="Times New Roman" w:cs="Times New Roman" w:eastAsiaTheme="majorEastAsia"/>
          <w:sz w:val="20"/>
        </w:rPr>
      </w:pPr>
    </w:p>
    <w:p>
      <w:pPr>
        <w:jc w:val="center"/>
        <w:rPr>
          <w:rFonts w:ascii="Times New Roman" w:hAnsi="Times New Roman" w:cs="Times New Roman" w:eastAsiaTheme="majorEastAsia"/>
          <w:b/>
          <w:sz w:val="28"/>
          <w:szCs w:val="24"/>
        </w:rPr>
      </w:pPr>
      <w:r>
        <w:rPr>
          <w:rFonts w:ascii="Times New Roman" w:hAnsi="Times New Roman" w:cs="Times New Roman" w:eastAsiaTheme="majorEastAsia"/>
          <w:b/>
          <w:bCs/>
          <w:sz w:val="28"/>
          <w:szCs w:val="24"/>
        </w:rPr>
        <w:t>一篇错失的文章与相关问题的讨论</w:t>
      </w:r>
    </w:p>
    <w:p>
      <w:pPr>
        <w:adjustRightInd w:val="0"/>
        <w:snapToGrid w:val="0"/>
        <w:jc w:val="center"/>
        <w:rPr>
          <w:rFonts w:ascii="Times New Roman" w:hAnsi="Times New Roman" w:cs="Times New Roman" w:eastAsiaTheme="majorEastAsia"/>
          <w:b/>
          <w:sz w:val="28"/>
          <w:szCs w:val="24"/>
        </w:rPr>
      </w:pPr>
      <w:r>
        <w:rPr>
          <w:rFonts w:ascii="Times New Roman" w:hAnsi="Times New Roman" w:cs="Times New Roman" w:eastAsiaTheme="majorEastAsia"/>
          <w:b/>
          <w:sz w:val="28"/>
          <w:szCs w:val="24"/>
        </w:rPr>
        <w:t>--再谈“练赛结合”问题</w:t>
      </w:r>
    </w:p>
    <w:p>
      <w:pPr>
        <w:adjustRightInd w:val="0"/>
        <w:snapToGrid w:val="0"/>
        <w:spacing w:before="156" w:beforeLines="50"/>
        <w:jc w:val="center"/>
        <w:rPr>
          <w:rFonts w:ascii="Times New Roman" w:hAnsi="Times New Roman" w:cs="Times New Roman" w:eastAsiaTheme="majorEastAsia"/>
          <w:szCs w:val="24"/>
        </w:rPr>
      </w:pPr>
      <w:r>
        <w:rPr>
          <w:rFonts w:ascii="Times New Roman" w:hAnsi="Times New Roman" w:cs="Times New Roman" w:eastAsiaTheme="majorEastAsia"/>
          <w:szCs w:val="24"/>
        </w:rPr>
        <w:t>国家体育总局田径运动管理中心余维立</w:t>
      </w:r>
    </w:p>
    <w:p>
      <w:pPr>
        <w:rPr>
          <w:rFonts w:ascii="Times New Roman" w:hAnsi="Times New Roman" w:cs="Times New Roman" w:eastAsiaTheme="majorEastAsia"/>
          <w:sz w:val="10"/>
          <w:szCs w:val="10"/>
        </w:rPr>
      </w:pP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2015年7月，北京体育大学田麦久教授主编的竞技体育科学文选第四册《运动训练计划与方法》由人民体育出版社出版发行。这是田教授及其研究生团队关于运动员训练计划与方法问题的研究成果，其中包括7篇博士论文、1篇研究论文和田教授本人的两篇研究文章。2016年8月，国家体育总局田径运动管理中心和国家体育总局体育科学研究所合编的《田径科技动态》2016年第7~8期全文选载了田教授《运动训练安排与参赛准备的几个问题》一文。学习这篇文章，我的第一感想是高兴。除了个人认识与观念相同，使我感到获益匪浅、相见恨晚外，还特别感谢《田径科技动态》的编辑以独到的眼光和专业水准，在浩如烟海的信息和论文中居然敢于转载写于22年前的文章，传递了重要的信息、认识和观念，对于我们当前的训练工作和今后的进步都具有十分重要的意义。我的第二感想是震惊。田教授这篇文章写于1994年5月，是为中国运动员备战1994年广岛亚运会提供运动训练的理论支持而写的9篇文章中的一篇，而且就公开陆续发表于《中国体育报》而非“藏在深闺无人识”的体育学院学报。为什么当年我们未曾与闻？而且在广岛亚运会后20来年时间里，文章所述认识与观点以及方法与要求等，并未在中国田径界提上实践的日程。在竞技体育这一专业领域，这样一种对于信息、认识、观念和方法的传递，为何用了长达22年的时间？</w:t>
      </w:r>
    </w:p>
    <w:p>
      <w:pPr>
        <w:adjustRightInd w:val="0"/>
        <w:snapToGrid w:val="0"/>
        <w:spacing w:before="156" w:beforeLines="50" w:line="300" w:lineRule="auto"/>
        <w:jc w:val="left"/>
        <w:rPr>
          <w:rFonts w:ascii="Times New Roman" w:hAnsi="Times New Roman" w:cs="Times New Roman" w:eastAsiaTheme="majorEastAsia"/>
          <w:b/>
          <w:sz w:val="24"/>
          <w:szCs w:val="24"/>
        </w:rPr>
      </w:pPr>
      <w:r>
        <w:rPr>
          <w:rFonts w:ascii="Times New Roman" w:hAnsi="Times New Roman" w:cs="Times New Roman" w:eastAsiaTheme="majorEastAsia"/>
          <w:b/>
          <w:sz w:val="24"/>
          <w:szCs w:val="24"/>
        </w:rPr>
        <w:t>一、文章错失的主客观原因</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2013年底，美国著名跳远教练兰迪（Randy Huntington）应邀来国家队执教。冬训结束，在准备到欧洲参加室内系列赛和室内世锦赛时，在练与赛的问题上他与多数教练员运动员发生矛盾。主要一点就是他认为比赛是训练的组成部分，也应该像平时训练一样分级分类，不能完全相同，不能以出成绩为所有比赛的唯一目标。不同级别和分类的比赛（A~B~C）有其不同的目标任务或功能性任务，都是围绕重大比赛出最高水平成绩的最终目标以解决具体问题为主。所以，他不因为马上要到国外参赛了，运动员还没有</w:t>
      </w:r>
      <w:r>
        <w:rPr>
          <w:rFonts w:hint="eastAsia" w:ascii="Times New Roman" w:hAnsi="Times New Roman" w:cs="Times New Roman" w:eastAsiaTheme="majorEastAsia"/>
          <w:sz w:val="24"/>
          <w:szCs w:val="24"/>
        </w:rPr>
        <w:t>进行</w:t>
      </w:r>
      <w:r>
        <w:rPr>
          <w:rFonts w:ascii="Times New Roman" w:hAnsi="Times New Roman" w:cs="Times New Roman" w:eastAsiaTheme="majorEastAsia"/>
          <w:sz w:val="24"/>
          <w:szCs w:val="24"/>
        </w:rPr>
        <w:t>全程助跑起跳的专项技术训练而着急，他认为参加系列比赛就是最好的专项技术训练。他主张刚刚开始的比赛可以用半程助跑起跳，适应和检查技术要求与可能发生的问题，不追求立即出成绩。他的观念和做法与我们多年习袭的认识与方法大相径庭，所以引来许多质疑与反对。但随后的实践和事实证明了他是正确的。由于自身训练和执教经历中有过一些体会，以及多年来我一直参与高水平运动员训练比赛的管理工作，见证过优秀运动员与一般运动员在练赛问题的条件与发展上的巨大差异。所以，我基本接受和赞同兰迪教练的观念和做法，对于比赛分类一说更是觉得这是观念和实践的创新，是国外先进训练思想的具体体现。但当我读了田教授的文章，才知道早在22年前，我国体育科研工作者就已经提出比赛分类，并对此有十分准确和清晰的定位与分析，还有相关调查数据与建议。我一直以认真阅读专业书籍报刊自诩，特别是在20多年前身处一线带队训练的时候。但为何对这篇文章毫无印象？现在回想可能有两种情况：第一，因为特殊原因错过了这篇文章的刊发时间（1994年4月下旬~5月中旬，我正率运动员在日本参加由多场比赛组成的巡回赛）。第二，囿于当时并不具备实施这种认识的条件，即使看到文章也难以产生共鸣及付诸行动。从1994年广岛亚运会后20来年这一问题从未提上实践的日程，也说明我及其他许多人大概就是这两种情况导致了20年的“无知”。</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田麦久教授把《运动训练安排与参赛准备的几个问题（1994年）》和另一篇《关于运动训练过程的系统研究（1988年）》称为“我个人的两项研究成果”，并亲自选入《运动训练计划与方法》一书中，并将此书序言名为“紧密结合运动训练实践需要的理论问题”。这充分说明，田教授对当前运动训练实践和有待认识与解决的问题是有较充分了解的。结集研究成果出书，其意不在“怀旧”而在“出新”。希望能对当前和今后的运动训练实践发挥积极的促进作用。田教授的文章谈的是非常具体的参赛问题及相关安排问题，但所表达的认识、信息和方法等确实又可能与一个运动项目训练工作中的观念转变与实践创新有关。所以，我愿在学习田教授文章基础上，对于田径运动训练工作中“练赛结合”问题，结合实践作进一步的讨论，希望有助于在这个问题上至今犹豫徘徊的同行。</w:t>
      </w:r>
    </w:p>
    <w:p>
      <w:pPr>
        <w:adjustRightInd w:val="0"/>
        <w:snapToGrid w:val="0"/>
        <w:spacing w:before="156" w:beforeLines="50" w:line="300" w:lineRule="auto"/>
        <w:rPr>
          <w:rFonts w:ascii="Times New Roman" w:hAnsi="Times New Roman" w:cs="Times New Roman" w:eastAsiaTheme="majorEastAsia"/>
          <w:b/>
          <w:sz w:val="24"/>
          <w:szCs w:val="24"/>
        </w:rPr>
      </w:pPr>
      <w:r>
        <w:rPr>
          <w:rFonts w:ascii="Times New Roman" w:hAnsi="Times New Roman" w:cs="Times New Roman" w:eastAsiaTheme="majorEastAsia"/>
          <w:b/>
          <w:sz w:val="24"/>
          <w:szCs w:val="24"/>
        </w:rPr>
        <w:t>二、关于“练赛结合”有关问题的讨论</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训练安排是各个项目所有教练员必须面对的共同课题，也是当前我国田径运动观念转变和方法创新的任务之一。而参赛问题又是训练安排的重要组成部分，我们就参赛问题进行讨论与分析，通过参赛谈安排，可以更清晰地看到问题的实质，做出正确的判断。</w:t>
      </w:r>
    </w:p>
    <w:p>
      <w:pPr>
        <w:adjustRightInd w:val="0"/>
        <w:snapToGrid w:val="0"/>
        <w:spacing w:line="300" w:lineRule="auto"/>
        <w:ind w:firstLine="480" w:firstLineChars="200"/>
        <w:rPr>
          <w:rFonts w:ascii="Times New Roman" w:hAnsi="Times New Roman" w:cs="Times New Roman" w:eastAsiaTheme="majorEastAsia"/>
          <w:b/>
          <w:sz w:val="24"/>
          <w:szCs w:val="24"/>
        </w:rPr>
      </w:pPr>
      <w:r>
        <w:rPr>
          <w:rFonts w:ascii="Times New Roman" w:hAnsi="Times New Roman" w:cs="Times New Roman" w:eastAsiaTheme="majorEastAsia"/>
          <w:b/>
          <w:sz w:val="24"/>
          <w:szCs w:val="24"/>
        </w:rPr>
        <w:t>（一）</w:t>
      </w:r>
      <w:r>
        <w:rPr>
          <w:rFonts w:hint="eastAsia" w:ascii="Times New Roman" w:hAnsi="Times New Roman" w:cs="Times New Roman" w:eastAsiaTheme="majorEastAsia"/>
          <w:b/>
          <w:sz w:val="24"/>
          <w:szCs w:val="24"/>
        </w:rPr>
        <w:t>、</w:t>
      </w:r>
      <w:r>
        <w:rPr>
          <w:rFonts w:ascii="Times New Roman" w:hAnsi="Times New Roman" w:cs="Times New Roman" w:eastAsiaTheme="majorEastAsia"/>
          <w:b/>
          <w:sz w:val="24"/>
          <w:szCs w:val="24"/>
        </w:rPr>
        <w:t>田麦久教授关于参赛准备有关问题的主要观点</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1、比赛是对训练结果的检验，成功地参加比赛是运动训练活动首要的竞技目的。同时，比赛又是一种特殊的训练手段，运用比赛手段进行训练可以有效地发展运动员的多种竞技能力、提高运动员的专项负荷强度、提高运动员的技战术水平、改善运动员参赛的心理稳定性。</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2、运动员参加比赛常常有着多重目的，但依主要目的的不同，可以将比赛分为竞技性比赛（以创造理想的运动成绩和争取更好的名次以及力求表现出最佳竞技水平为目的的比赛）、训练性比赛（有目的地运用比赛手段加强和提高某种或综合竞技能力而参加的比赛）、检查性比赛（重大比赛之前进行，以检查训练效果和运动员竞技能力发展水平的比赛）和适应性比赛（为提高运动员对比赛环境的适应能力，在大赛前参加的准备性比赛）四种类型。</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3、安排全年比赛是制订全年训练计划的重要内容。应根据主要比赛的任务和时间，各个时期、阶段训练工作的不同目标、特点和要求，安排参加不同类型的比赛。有一项调查表明，我国竞速项目选手全年参加竞技性、训练性、检查性、适应性四种类型比赛次数的百分比分别为64.8%、12.6%、14.9%及7.7%。竞技性比赛占了近2/3，而三种非竞技性比赛合在一起，才仅占1/3.竞技性比赛的比例过大，一方面表明我们的许多教练员还没有清晰地认识到比赛手段的训练价值，还不善于根据训练的需要组织和安排运动员参加不同类型的比赛。另一方面也表明，我们的许多优秀运动员除了少数竞技性比赛外，也还缺少足够的机会去参加多种类型的比赛。</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4、现代竞技运动的竞赛体制中，重大比赛的次数明显增加，两次大赛之间的间隔时间随之缩短。在一个大训练周期安排比赛，应以1~2次主要的竞技性比赛为核心。准备期即可开始适当安排训练性比赛及检查性比赛，逐渐增加适应性比赛及竞技性比赛次数。竞技性比赛的次数不宜超过全部比赛次数的50%。</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5、全年训练过程中比赛时间的配置有两种不同的做法。一种是采用大体上平均配置的方法，即每隔一定的时间安排组织一次比赛……另外一种安排是将比赛相对集中安排在若干个比赛阶段之中，而在一个比赛阶段结束之后，安排相应的间歇。如共计16站的国际田径大奖赛，通常分为4~5个阶段组织进行，每个阶段在1~3周中安排2~5次比赛，每两个阶段之间则有2~4周的间歇。从训练学的角度来看，后一种安排明显有利于运动员更集中地培养良好的竞技状态，并便于更有效地组织赛间训练……。所以，要求运动员不仅仅取胜，还要不断创造新的纪录的体能主导类的项目，应采用阶段性集中安排为主组织比赛。</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以上主要观点均摘录自田教授的文章，虽然是20多年前的认识和观点，因为是针对规律性的基本问题，是多年理论与实践相结合的产物，所以仍具有前瞻性和指导意义。田教授论点的重点是：比赛是特殊的训练手段，必须清晰地认识比赛手段的训练价值；比赛应根据不同目的进行分类并合理安排；体能主导类项目应采用阶段性集中安排为主组织比赛（从当前的实践来看，可考虑将四种比赛分类归于三种，检查性比赛和适应性比赛可归于一类，具体操作上即可兼顾又可侧重。同时，应该明确指出，必须有所增加的是训练性比赛。如果一定要预先考虑比赛分类的比例，那么拟以50%左右、30%左右和20%（10%+10%）左右为宜）。</w:t>
      </w:r>
    </w:p>
    <w:p>
      <w:pPr>
        <w:adjustRightInd w:val="0"/>
        <w:snapToGrid w:val="0"/>
        <w:spacing w:line="300" w:lineRule="auto"/>
        <w:ind w:firstLine="480" w:firstLineChars="200"/>
        <w:rPr>
          <w:rFonts w:ascii="Times New Roman" w:hAnsi="Times New Roman" w:cs="Times New Roman" w:eastAsiaTheme="majorEastAsia"/>
          <w:b/>
          <w:sz w:val="24"/>
          <w:szCs w:val="24"/>
        </w:rPr>
      </w:pPr>
      <w:r>
        <w:rPr>
          <w:rFonts w:ascii="Times New Roman" w:hAnsi="Times New Roman" w:cs="Times New Roman" w:eastAsiaTheme="majorEastAsia"/>
          <w:b/>
          <w:sz w:val="24"/>
          <w:szCs w:val="24"/>
        </w:rPr>
        <w:t>（二）</w:t>
      </w:r>
      <w:r>
        <w:rPr>
          <w:rFonts w:hint="eastAsia" w:ascii="Times New Roman" w:hAnsi="Times New Roman" w:cs="Times New Roman" w:eastAsiaTheme="majorEastAsia"/>
          <w:b/>
          <w:sz w:val="24"/>
          <w:szCs w:val="24"/>
        </w:rPr>
        <w:t>、</w:t>
      </w:r>
      <w:r>
        <w:rPr>
          <w:rFonts w:ascii="Times New Roman" w:hAnsi="Times New Roman" w:cs="Times New Roman" w:eastAsiaTheme="majorEastAsia"/>
          <w:b/>
          <w:sz w:val="24"/>
          <w:szCs w:val="24"/>
        </w:rPr>
        <w:t>关于“练赛结合”有关问题的认识</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从上个世纪八十年代中期以来，由于市场因素的介入，世界范围的田径运动在训练竞赛体制和发展方向上有了明显变化（全年比赛次数成倍数增加，室内竞赛成为正式比赛。除奥运会外，多种世界大赛或洲际比赛、各类大奖赛、表演赛等都有高额奖金或出场费，经济因素刺激使运动员愿意更多的参赛，并极大地促进延长优秀运动员的运动寿命。无论什么项目，都可以在全年任何时间段参加比赛，马拉松等超长距离项目在一个年度内可以参赛多场并均可表现很高水平，人的潜力得到充分挖掘和发挥，各项目的水平得到不断提高与进步，各类比赛更具观赏性，受到广泛关注和欣赏），这种变化真正体现了“训练的目的是比赛”这一基本原则，并直接导致和促进相关的训练理论和方法要求的变革。这些变革表现在许多方面，但其基本点是练赛结合（将训练与比赛融为一体，以赛促练以赛带练），注重及时恢复（把训练、比赛、恢复视为有机的统一体，恢复列入计划考虑，相互补充相互促进），比赛安排全年呈多高峰（比赛明显增多，全年可达十几场或二三十场。任何时候都可以通过安排争取达到较高水平成绩，高峰迭出已成为正常的普遍现象）。这种因形势变化而产生的观念和方法的变革，从发生、发展以至于成为全世界公认的发展趋势，迄今已有三十来年时间了。而且，随着实践的发展，在技术操作方面逐渐形成了一套既大致满足当前市场需求，又基本符合训练竞赛发展规律，相对成熟和稳定的训练竞赛安排体制和模式。然而在我国田径界仍有相当部分从业者对此缺乏必要的了解，或者依然盲目地坚持过去的观念和方法不变，不愿意或不能够与时俱进地进行尝试和改变。他们的观念和方法的基本点是练赛分离（也可称为练赛对立，认为训练与比赛是不可融合的对立的两极，各自为政。比赛增多一定会影响训练，只有练足练好准备充分才能参赛）、注重超量恢复（超量恢复是这种安排方法的理论基础。通过大负荷长时间积累造成机体疲劳，然后以减量上强度的方法进行恢复后，争取达到进步的目的）、比赛安排全年呈单一双高峰（比赛安排少。全年集中安排一次或两次即以上下半年各一次重要比赛。一切训练成果都集中于这1~2场比赛来表现，毕其功于一役）。每到全运会年，一些单位的领导或教练员就更不愿或不敢让运动员多参加比赛，他们认为比赛必须专门准备、要消耗体力、容易受伤、会影响训练，最终会影响全运会的成绩。所以，他们甚至希望关起门来训练，排斥其他所有比赛，只参加全运会一场比赛。在国际上，每逢奥运会年，各类国际竞赛不会减少反而会适量增多，运动员的训练安排也是更多参赛或连续参赛以提高水平和状态，练赛结合更为紧密。更多的比赛成为高质量训练课的组成部分，多数比赛不需要专门准备，只需按训练计划统一要求自然进行。2016年里约奥运会，田径比赛时间是8月中。7月中欧洲田径锦标赛如期举行，欧洲各国田径高手展开了激烈的角逐，既争夺洲际大赛的优胜，又积极为1个月后的奥运会竞争提升状态。美国和加拿大等国也在这个时段举行了奥运会选拔赛，包括34岁“高龄”的加特林等一大批优秀运动员，都为争夺奥运代表团的参赛名额竭尽全力不敢有丝毫懈怠。同时，他们也和欧洲运动员一样，通过赛前连续比赛发挥水平提高状态，为奥运会的竞争做好准备。但在国内，从2003~2014年12年的统计中可以看出，12年中所有在9~10月金秋黄金时段举办的年度最重大的比赛，赛前一个多月或更长时间（最长达3个月）里居然没有任何比赛安排，当然就谈不上什么边比边练练赛结合了，赤裸裸地直奔主题—毕其功于一役。这样做的后果不仅大大降低了重大比赛出成绩的几率，而且还给许多运动员留下了重大比赛前不能参赛只能休息（或曰调整）的心理烙印和不利习惯。而每逢全运会年，各类竞赛的安排次数会明显减少，这是竞赛主管部门被迫有意而为之，以应对相当数量不愿多参赛者的压力。这样就形成竞赛问题上的一种现象：全运会年各队经费充裕却参赛最少，非全运会年又由于经费拮据减少参赛，最终在整体上导致参赛过少、练赛脱节的现象始终存在难以改变，这也是我国田径运动整体水平依然落后的原因之一。</w:t>
      </w:r>
    </w:p>
    <w:p>
      <w:pPr>
        <w:adjustRightInd w:val="0"/>
        <w:snapToGrid w:val="0"/>
        <w:spacing w:line="300" w:lineRule="auto"/>
        <w:ind w:firstLine="480" w:firstLineChars="200"/>
        <w:rPr>
          <w:rFonts w:ascii="Times New Roman" w:hAnsi="Times New Roman" w:cs="Times New Roman" w:eastAsiaTheme="majorEastAsia"/>
          <w:b/>
          <w:sz w:val="24"/>
          <w:szCs w:val="24"/>
        </w:rPr>
      </w:pPr>
      <w:r>
        <w:rPr>
          <w:rFonts w:ascii="Times New Roman" w:hAnsi="Times New Roman" w:cs="Times New Roman" w:eastAsiaTheme="majorEastAsia"/>
          <w:b/>
          <w:sz w:val="24"/>
          <w:szCs w:val="24"/>
        </w:rPr>
        <w:t>（三）</w:t>
      </w:r>
      <w:r>
        <w:rPr>
          <w:rFonts w:hint="eastAsia" w:ascii="Times New Roman" w:hAnsi="Times New Roman" w:cs="Times New Roman" w:eastAsiaTheme="majorEastAsia"/>
          <w:b/>
          <w:sz w:val="24"/>
          <w:szCs w:val="24"/>
        </w:rPr>
        <w:t>、</w:t>
      </w:r>
      <w:r>
        <w:rPr>
          <w:rFonts w:ascii="Times New Roman" w:hAnsi="Times New Roman" w:cs="Times New Roman" w:eastAsiaTheme="majorEastAsia"/>
          <w:b/>
          <w:sz w:val="24"/>
          <w:szCs w:val="24"/>
        </w:rPr>
        <w:t>关于“练赛结合”的具体要求和必须注意的问题</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1、练赛结合、以赛促练以赛带练（特定情况和条件下也可能有以赛代练的现象）是田径运动所有项目的发展趋势。“练赛结合”的终极目的是进一步提高训练质量和专项运动技术水平，力争达到理想的成绩高度，较好地完成国内外重大比赛任务。</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2、“练赛结合”的重点是将训练与比赛融为一体，视比赛为训练的有机组成部分，充分发挥比赛的训练价值。应该像对待训练一样去对待比赛。训练中对运动量、强度和难度等都有大小高低等不同要求，那么比赛也应该允许有不同的目标任务或功能性任务，有些比赛可以解决某一问题为主，不要求每次比赛都以出成绩为唯一目标，在具体做法上可以更具针对性（如：中程助跑、强度控制、技术要求等）。可以尝试围绕重大比赛出成绩为最终目标，将全年不同阶段和时间的比赛进行分类，有针对性地提出不同要求，使成绩表现成为自然结果。在比赛安排方法上必须强调，以相对集中、连续进行、边比边练为主，才可能到达以赛促练以赛带练的目的。</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3、“练赛结合”的具体要求中首当其冲应当努力做到的是--多参赛。必须在现有情况下成倍数的大幅度增加比赛次数，鼓励和引导运动员多参赛。只有多参赛，才有更多进步和提高的机会，才能带动其他方面的变革。围绕重大比赛前（部分情况下可能有“后”）的时间段，安排集中进行的连续比赛、边比边练，使运动员在多比赛和连续比赛过程中不断提高竞技状态，增加在比赛中出成绩的几率。同时，多参赛和集中连续参赛，可以对运动员心理调节和素质提高提供更多的实践锻炼机会。运动员还有可能更多地体会到不同情况下身体状况与竞技能力的各种不同表现，特别是在训练比赛中对于自身神经肌肉系统不同条件下高低潮相互转换的客观实际和规律，会有更深刻的体会和认识。这样，通过不断地经验教训的积累，对“指定时间、指定地点、指定比赛中出成绩”（重大比赛）也就更有把握和掌控能力。国内一线优秀运动员，具有参加国际比赛的条件，一年应争取参加20场以上的比赛。我们希望达到的主要目标，是针对国内绝大多数参赛运动员，目前应该争取达到一年参赛15场左右的目标。如能做到这一点，整体水平进步会加快步伐了。</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4、在全年训练安排中，“练赛结合”的重要内容之一是确保运动员有充裕的集中训练时间和系统训练的基础。与国外运动员相比，我们每年在集中训练时间上都要少两个半月左右。这是安排不当所致，长期如此，不但离世界先进水平将会越来越远，我们提高自身整体水平的愿望也会落空。所以，“练赛结合”所引发的比赛增多、集中安排、连续进行、边比边练等一系列现象和要求，既是为比赛出成绩或提高训练质量创造条件，也是为准备期集中训练（基本不参赛）留出足够的时间，争取每年全年都有6.5~7个月集中训练（或以练为主）的时间。</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5、在多比赛和连续比赛情况下，比赛成绩的水平会悬殊较大（包括参加连续进行的国际比赛），高者很高、低者很低。完全没有必要盲目追求比赛成绩的平均表现平台，最好让其自然体现。我们特别要强调的是作为领导者和教练员，在运动员比赛过程中出现成绩低潮时，不必惊慌失措，更不要轻易指责和放弃，因为低潮后一定是高潮（国外许多优秀运动员在比赛期连续比赛过程中，经常出现一场比赛破纪录或成绩很好而夺冠，另一场比赛又进不了决赛或成绩很差的现象。继续比下去，不必大惊小怪，这种现象还会重复，而在重复过程中我们会体会到高低潮出现的规律，以及如何把好的状态表现在重大比赛中）。同样，高潮的出现就是低潮的开始或即将开始。所以，在所谓成绩不错、“情况好时”，要特别谨慎，不要忘乎所以，不要盲目追求好上加好，以防过犹不及。“见好就收”不是消极而是智慧，只有努力学习和掌握“练赛结合”中高低潮的规律，才能逐步掌握训练过程的主导权。</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6、在机体没有达到很高很好的竞技状态时（如：已有较系统基础训练但专项训练较少，或连续训练、身体疲劳尚未彻底消除等）也参加比赛，是练赛结合融为一体的重要表现和特点。把多参赛连续参赛作为逐步提高专项技术和能力、培养竞技状态的（训练）手段，部分替代训练安排中的专项训练课，效果更好。虽然我们一直强调“从实战需要出发”进行训练并努力去做，但不论如何接近与实战的训练也不可能等同于比赛，其中最大的差异在于心理状态。许多项目在实战训练中很多方面的要求甚至严于或高于比赛，但心理认知的差距却无法真正弥补，而大赛失败很多是心理因素所致。</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7、“练赛结合”要求我们必须充分认识，不同阶段训练任务虽然各有侧重，但相互之间有统一的任务目标和密切的联系。准备期有比赛，比赛期有基础训练的安排，决定了有效的方法和手段必须全年贯彻始终如一。我们必须坚决抛弃和纠正过去多年的习惯性错误做法：把不同阶段（如：冬季和春夏季）的训练划分为任务各异互不相干的独立部分，在具体方法与手段选择上刻意突出差异排斥联系。这样做的结果，会破坏运动员较长时间训练中逐渐形成的“适应性状态”和逐步积累的“综合水平平台”，过多的单一刺激会使伤病产生、增多和加重，身体健康水平下降，训练质量难以得到持续保持和提高。</w:t>
      </w:r>
    </w:p>
    <w:p>
      <w:pPr>
        <w:adjustRightInd w:val="0"/>
        <w:snapToGrid w:val="0"/>
        <w:spacing w:before="156" w:beforeLines="50" w:line="300" w:lineRule="auto"/>
        <w:rPr>
          <w:rFonts w:ascii="Times New Roman" w:hAnsi="Times New Roman" w:cs="Times New Roman" w:eastAsiaTheme="majorEastAsia"/>
          <w:b/>
          <w:sz w:val="24"/>
          <w:szCs w:val="24"/>
        </w:rPr>
      </w:pPr>
      <w:r>
        <w:rPr>
          <w:rFonts w:ascii="Times New Roman" w:hAnsi="Times New Roman" w:cs="Times New Roman" w:eastAsiaTheme="majorEastAsia"/>
          <w:b/>
          <w:sz w:val="24"/>
          <w:szCs w:val="24"/>
        </w:rPr>
        <w:t>三、我们的进步和存在的问题</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众所周知，在2015北京世锦赛和2016里约奥运会上，中国田径运动都取得了历史性突破，创造了有史以来的最好成绩，开辟了全面崛起的新时代（2015北京世锦赛获1金7银1铜，总分94分；2016里约奥运会获2金2银2铜，总分81分；双双名列世锦赛和奥运会奖牌榜第4名和总分榜第5名）。成绩的背后有许多宝贵的经验和体会值得记取，中心杜兆才主任和三个训练部门都已有所总结，我们就不再一一述及。为了使更多的教练员运动员及管理工作者，深入了解观念转变和方法创新在训练实践中的表现及其重要的意义，我们再次将短跨跳项目在贯彻练赛结合和改进训练安排方面所做的工作、取得的进步和存在的问题简述于后，希望有助于我们进一步提高认识、改进工作，推动中国田径运动在2020东京奥运会备战参赛工作中取得更辉煌的成绩。</w:t>
      </w:r>
    </w:p>
    <w:p>
      <w:pPr>
        <w:adjustRightInd w:val="0"/>
        <w:snapToGrid w:val="0"/>
        <w:spacing w:line="300" w:lineRule="auto"/>
        <w:ind w:firstLine="360" w:firstLineChars="150"/>
        <w:rPr>
          <w:rFonts w:ascii="Times New Roman" w:hAnsi="Times New Roman" w:cs="Times New Roman" w:eastAsiaTheme="majorEastAsia"/>
          <w:b/>
          <w:sz w:val="24"/>
          <w:szCs w:val="24"/>
        </w:rPr>
      </w:pPr>
      <w:r>
        <w:rPr>
          <w:rFonts w:ascii="Times New Roman" w:hAnsi="Times New Roman" w:cs="Times New Roman" w:eastAsiaTheme="majorEastAsia"/>
          <w:b/>
          <w:sz w:val="24"/>
          <w:szCs w:val="24"/>
        </w:rPr>
        <w:t>（一）</w:t>
      </w:r>
      <w:r>
        <w:rPr>
          <w:rFonts w:hint="eastAsia" w:ascii="Times New Roman" w:hAnsi="Times New Roman" w:cs="Times New Roman" w:eastAsiaTheme="majorEastAsia"/>
          <w:b/>
          <w:sz w:val="24"/>
          <w:szCs w:val="24"/>
        </w:rPr>
        <w:t>、</w:t>
      </w:r>
      <w:r>
        <w:rPr>
          <w:rFonts w:ascii="Times New Roman" w:hAnsi="Times New Roman" w:cs="Times New Roman" w:eastAsiaTheme="majorEastAsia"/>
          <w:b/>
          <w:sz w:val="24"/>
          <w:szCs w:val="24"/>
        </w:rPr>
        <w:t>我们的进步</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1、坚决贯彻“走出去请进来”的方针，努力与国际先进理念和发展趋势接轨</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为了更好完成“2015~2016重大任务”的奋斗目标，在田径中心领导大力支持和训练三部的具体谋划下，男子4×100米接力队成为“走出去请进来”方针的最大受益者。“走出去”对接力项目而言，一是走出去比、二是走出去练。为了伦敦奥运会达标参赛，2012年在短短三个多月时间内，接力队连续参加国内外13场接力比赛，直接促进接力成绩和实战能力的大幅度提高。接力队的许多运动员还参加了2014年冬季欧洲室内连续比赛和夏季在欧洲的连续比赛；2014~2015年接力队还连续参加两届世界接力锦标赛（2017年又参加了第三届世界接力锦标赛并获季军）。这一系列的练赛结合安排在两方面取得明显成果：第一，直接达到“以接力促单项”的目的。2012年13场接力比赛后的2013年，张培萌、苏炳添的百米成绩就大幅度提高达到10秒和10.06秒，2015年苏炳添又两次达到9.99秒并进入世锦赛决赛。其他运动员也都有不同程度进步，其中谢震业达到10.08秒。而这些进步又为接力项目进一步提高奠定了基础。第二，接力队组成后，在2010广州亚运会—2012伦敦奥运会—2014仁川亚运会—2015北京世锦赛—2016里约奥运会多次大赛都提高了成绩，较好地完成了预定的指标和任务。除了技术能力的提高外，很重要的一点就是通过多参赛以及练赛结合的锻炼，切实提高了心理承受能力和抗干扰能力。能够在世界最高水平的激烈竞争中、在数万观众的鼓噪呐喊声中、在以弱对强的形势下，没有胆怯、心慌、腿软、发虚，能够在充分动员高度兴奋状态下保持足够的清醒，较好地发挥训练水平提高成绩。此外，2014年后中心继续加大工作力度，多次组织接力队在美国佛罗里达IMG训练中心进行训练，从多方面接触、了解和学习美国的先进理念与方法，结合我们的具体情况加以实践。还聘请美国教练劳瑞等参与指导我们部分训练科目的工作，对结合专项的基础体能训练、起跑技术训练和途中跑节奏要求等进行指导，使苏炳添、谢震业等许多运动员获得宝贵教益，在他们专项成绩提高过程中发挥了很好的促进作用。</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在“请进来”的工作中，在中心领导大力支持下，从2013年底起我们聘请了两名高水平外籍跳跃项目教练（撑竿跳高法国教练达米耶（Damien Inocencio）、跳跃远度项目美国教练兰迪（Randy Huntington））。这两位都是曾经培养过创世界纪录获奥运冠军运动员的优秀教练，他们在本职工作中敬业专注、经验丰富、认真负责、以身作则。他们在训练观念和具体方法与要求上给我们带来一些新的东西，给我们以直接的帮助和启示（达米耶教练重视专项技术，在教学和训练中强调人与器械协调配合统一和谐，突出多参赛、练赛结合以赛带练的训练安排方法等；兰迪教练提出的评估—诊断—实施—监控—总结的计划制定和实施方法，准备期训练中对身体全面发展和专项素质的重视，以及多参赛、练赛结合、以赛促练的安排方法，对不同比赛分类要求等）。最为难得的是，通过与中方运动员的接触和训练，他们能够比较中肯和准确地指出运动员的优缺点及影响成绩提高的主要问题，使运动员在进步过程中有更明确的努力目标和要求标准。在本周期工作中，这两位教练除了促进我们在观念转变方法创新的实践中迈出新的步伐外，他们所带运动员在运动成绩和比赛中也先后取得明显进步（撑竿跳高2014年两名运动员跃过5.80m，创造了全国纪录，2016里约奥运会三名运动员达标参赛，薛长锐获第6名；跳远2014年李金哲以8.47m打破已保持17年之久的全国纪录，2015北京世锦赛超额完成了赛前“三人进决赛、夺得奖牌”的目标，王嘉男夺得铜牌，高兴龙和李金哲分获4~5名，2016里约奥运会三名运动员达标参赛，两人进决赛，王嘉男获第5名）。</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2、以多参赛为基点，在贯彻练赛结合和改进训练安排方面迈出了关键的一步</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在两位外教率先垂范带动之下，在2015~2016重大任务备战周期，短跨跳项群绝大多数项目以多参赛为基点，在贯彻练赛结合和改进训练安排方面迈出了关键的一步：</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hint="eastAsia" w:ascii="宋体" w:hAnsi="宋体" w:eastAsia="宋体" w:cs="Times New Roman"/>
          <w:sz w:val="24"/>
          <w:szCs w:val="24"/>
        </w:rPr>
        <w:t>①.</w:t>
      </w:r>
      <w:r>
        <w:rPr>
          <w:rFonts w:ascii="Times New Roman" w:hAnsi="Times New Roman" w:cs="Times New Roman" w:eastAsiaTheme="majorEastAsia"/>
          <w:sz w:val="24"/>
          <w:szCs w:val="24"/>
        </w:rPr>
        <w:t>2014年,全年围绕两大主要任务（室内世锦赛和亚运会）进行。2014年1月1日至3月7日室内世锦赛之前两个多月时间里，短跨跳项目以法国巴黎体育学院为基地，共派出14名运动员在欧洲多地进行室内赛季的训练和比赛。期间，共有40人次参加了12场欧洲室内系列比赛（撑竿跳高项目参加7场，运动员薛长锐曾一周三赛、9天四赛；短跨项目参加4~3场；跳远项目参加3场）。这是我国短跨跳项目运动员较长时间在国外，以练赛结合以赛促练的方法进行的最新尝试，即把训练与比赛融为一体，都视为训练工作整体的组成部分，通过多参赛来带动和代替训练，促进训练质量、专项技术、专项能力以及心理调节和承受能力的提高与进步。在这一段练赛结合的尝试安排之后，我们在室内世锦赛整体表现上取得较大进步：进入决赛取得名次的项目和人数增多，共有6名运动员在6个项目上进入前八名，并获得一枚银牌。这是短跨跳项目在室内世锦赛上的整体最好成绩表现。同时，较好和正常发挥水平的能力有所增强，54.5%的参赛运动员获得名次和63.6%的运动员正常发挥水平，表现了非常高的成功率。除冬季室内赛外，我们所有项目在春夏秋全年训练中都参加了国内外多场比赛，除较好完成下半年亚运会任务外，全年还有6个项目成绩进入2014年世界排名前十名，运动员在22个小项（包括室内项目）上提高个人最好成绩，打破一项亚洲和全国纪录（男4×100m），创造3项全国纪录（男200m、跳远、撑竿跳高）。</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hint="eastAsia" w:ascii="宋体" w:hAnsi="宋体" w:eastAsia="宋体" w:cs="Times New Roman"/>
          <w:sz w:val="24"/>
          <w:szCs w:val="24"/>
        </w:rPr>
        <w:t>②</w:t>
      </w:r>
      <w:r>
        <w:rPr>
          <w:rFonts w:hint="eastAsia" w:ascii="Times New Roman" w:hAnsi="Times New Roman" w:cs="Times New Roman" w:eastAsiaTheme="majorEastAsia"/>
          <w:sz w:val="24"/>
          <w:szCs w:val="24"/>
        </w:rPr>
        <w:t>.</w:t>
      </w:r>
      <w:r>
        <w:rPr>
          <w:rFonts w:ascii="Times New Roman" w:hAnsi="Times New Roman" w:cs="Times New Roman" w:eastAsiaTheme="majorEastAsia"/>
          <w:sz w:val="24"/>
          <w:szCs w:val="24"/>
        </w:rPr>
        <w:t>2015年，我们继续认真贯彻多参赛、练赛结合、以赛促练的方针，继续巩固已取得的成果，探索以我为主的训练安排方法。男跳高运动员张国伟表现最为突出，至8月底世锦赛结束，他已参赛18场（2场室内、16场室外），不仅在提高训练质量基础上，将个人最好成绩从2.34米逐步提高到2.35—2.36—2.38米，而且在整体能力、技术表现、稳定发挥、心理调节等诸多方面迈上了一个新的更高平台。2015年北京世锦赛短跨跳项目取得了历史性进步和突破，超额完成了赛前预定任务（获得男子4×100m银牌、男子跳高银牌、男子跳远铜牌和第4名、第5名；苏炳添再次跑出9.99秒并进入男100m决赛，男4×100m再破亚洲纪录），2015年全年有近十个项目10名运动员提高个人最好成绩并打破一项亚洲纪录一项全国纪录（男4×100m、男100m）。这些成绩和进步已经证明我们在练赛结合和训练安排方面的努力是卓有成效的。</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hint="eastAsia" w:ascii="宋体" w:hAnsi="宋体" w:eastAsia="宋体" w:cs="Times New Roman"/>
          <w:sz w:val="24"/>
          <w:szCs w:val="24"/>
        </w:rPr>
        <w:t>③</w:t>
      </w:r>
      <w:r>
        <w:rPr>
          <w:rFonts w:hint="eastAsia" w:ascii="Times New Roman" w:hAnsi="Times New Roman" w:cs="Times New Roman" w:eastAsiaTheme="majorEastAsia"/>
          <w:sz w:val="24"/>
          <w:szCs w:val="24"/>
        </w:rPr>
        <w:t>.</w:t>
      </w:r>
      <w:r>
        <w:rPr>
          <w:rFonts w:ascii="Times New Roman" w:hAnsi="Times New Roman" w:cs="Times New Roman" w:eastAsiaTheme="majorEastAsia"/>
          <w:sz w:val="24"/>
          <w:szCs w:val="24"/>
        </w:rPr>
        <w:t>2016年奥运会年，我们部分项目在多参赛和练赛结合问题上有些犹豫和停滞，加上伤病等原因，参赛极少，直接影响到水平提高和比赛发挥（如苏炳添全年除奥运会比赛外，因伤仅参加五月一场室外比赛）。但我们多数项目结合实际继续探索，取得了很明显的效果。如男子三级跳远运动员董斌自2012年4月跳出17.38m成绩后连续几年参加重大国际比赛总是发挥不佳，没有表现过理想的成绩，特别是2015北京世锦赛及格赛即遭淘汰。董斌和教练胡树森没有因为失败而丧失信心，而是通过认真总结，寻找解决问题的办法。从2016年冬训开始狠抓基本技术改进、合理安排训练节奏、重新挑选符合自身特点和需要的训练手段、改进助跑节奏，取得明显效果。冬训结束，2016年2月27日首场室内赛董斌即以17.41m的成绩打破亚洲和全国室内纪录。3月参加波特兰室内世锦赛以17.33m获得冠军。为了在里约奥运会上比出成绩水平，他们吸取过去多年参赛过少、练赛对立的教训，顶住了落后观念和习惯势力的压力和影响，努力学习国外先进训练理念，彻底改变了过去“只练不比”、“保存实力”等错误做法，大胆尝试多参赛练赛结合的安排方法。从2月底开始连续参加三场室内比赛（最高17.41m、最低17.25m，平均17.33m）。从4月下旬起至奥运会前，又连续参加6场室外比赛（最高17.24m、最低16.82m，平均16.97m）。专项实力和参赛能力比过去有了明显进步和提高，而且在思想上丢掉了盲目追求比赛成绩平均表现平台的包袱，对自身神经肌肉系统高低潮规律有了更深入的体会和把握，为奥运会比赛仅以一跳就提高成绩夺得铜牌打下了扎实的基础（董斌第一跳17.58m，第二跳即受伤中止比赛。就以这一跳成绩获得铜牌）。</w:t>
      </w:r>
    </w:p>
    <w:p>
      <w:pPr>
        <w:adjustRightInd w:val="0"/>
        <w:snapToGrid w:val="0"/>
        <w:spacing w:line="300" w:lineRule="auto"/>
        <w:ind w:firstLine="480" w:firstLineChars="200"/>
        <w:rPr>
          <w:rFonts w:ascii="Times New Roman" w:hAnsi="Times New Roman" w:cs="Times New Roman" w:eastAsiaTheme="majorEastAsia"/>
          <w:b/>
          <w:sz w:val="24"/>
          <w:szCs w:val="24"/>
        </w:rPr>
      </w:pPr>
      <w:r>
        <w:rPr>
          <w:rFonts w:ascii="Times New Roman" w:hAnsi="Times New Roman" w:cs="Times New Roman" w:eastAsiaTheme="majorEastAsia"/>
          <w:b/>
          <w:sz w:val="24"/>
          <w:szCs w:val="24"/>
        </w:rPr>
        <w:t>（二）</w:t>
      </w:r>
      <w:r>
        <w:rPr>
          <w:rFonts w:hint="eastAsia" w:ascii="Times New Roman" w:hAnsi="Times New Roman" w:cs="Times New Roman" w:eastAsiaTheme="majorEastAsia"/>
          <w:b/>
          <w:sz w:val="24"/>
          <w:szCs w:val="24"/>
        </w:rPr>
        <w:t>、</w:t>
      </w:r>
      <w:r>
        <w:rPr>
          <w:rFonts w:ascii="Times New Roman" w:hAnsi="Times New Roman" w:cs="Times New Roman" w:eastAsiaTheme="majorEastAsia"/>
          <w:b/>
          <w:sz w:val="24"/>
          <w:szCs w:val="24"/>
        </w:rPr>
        <w:t>存在的问题</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在贯彻“练赛结合”、改进训练安排的工作中我们已经取得了明显的进步。但是，与我们期望达到的目标相比，还有很长的路程要走，还存在许多必须解决的问题。“行百里者半九十”，我们必须加倍努力。虽然只是训练工作很细微的一个环节，但从观念转变和方法创新的角度出发，又涉及理论与实际、认识与实践，需要与可能、方法与操作以及与具体个人情况与特点有关的许多问题。在这里，我们不可能面面俱到的提出所有需要解决的具体问题进行讨论。所以，仅就可能影响与妨碍我们继续深化改革的主客观两方面问题进行简单的剖析：</w:t>
      </w:r>
    </w:p>
    <w:p>
      <w:pPr>
        <w:adjustRightInd w:val="0"/>
        <w:snapToGrid w:val="0"/>
        <w:spacing w:line="300" w:lineRule="auto"/>
        <w:ind w:firstLine="480" w:firstLineChars="200"/>
        <w:rPr>
          <w:rFonts w:ascii="Times New Roman" w:hAnsi="Times New Roman" w:cs="Times New Roman" w:eastAsiaTheme="majorEastAsia"/>
          <w:b/>
          <w:sz w:val="24"/>
          <w:szCs w:val="24"/>
        </w:rPr>
      </w:pPr>
      <w:r>
        <w:rPr>
          <w:rFonts w:ascii="Times New Roman" w:hAnsi="Times New Roman" w:cs="Times New Roman" w:eastAsiaTheme="majorEastAsia"/>
          <w:b/>
          <w:sz w:val="24"/>
          <w:szCs w:val="24"/>
        </w:rPr>
        <w:t>1、观念滞后与条件限制</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在我国田径运动发展过程中，近半个世纪我们基本都是按照前苏联马特维耶夫的训练周期理论和安排方法开展工作，从无到有，结合当时的实际情况，取得了明显的提高和进步。无可否认，马特维耶夫的训练周期理论是基本符合反映了当时训练条件和项目发展特点。并在几十年时间里熏陶和影响了我们数代人，使我们在训练安排这一问题上烙下了数代相袭的习惯性强势烙印。可以说马特维耶夫的训练周期理论和安排方法，是典型的计划经济时代产物。它符合那个时代的特征和需要，但却明显落后于已经变化了的市场经济条件下的需求了。所以，在许多方面受到质疑和冲击，特别是练赛分离、超量恢复和比赛安排这三方面。其实，用发展的眼光认识，并不存在什么绝对的对错之分，只是不同时间和条件下不同的对应方法而已。现在的问题是随着时间的流逝，形势和条件都有了很大的甚至是根本性的改变，我们许多人的认识依然停留在原处，观念滞后、不能与时俱进地改变和发展。在包括“练赛结合”方针在内的许多训练问题上，我们相当多数的教练员和绝大多数运动员仍处于一种不自觉不主动、被“灌输”被“教育”的被动状态。多年来各种培训、讲座搞了不少，许多人都接受过新观念的教育与启示，有的人甚至可能有过偶尔一两次实践的机会，他们也基本赞同新的观念和方法，但囿于环境和条件的限制，他们只能“学归学、做归做”，继续沿着过去的老路走下去了。这就是造成观念滞后的基本原因—缺乏实践的条件。在我们几十年理论教育和实践锻炼中，最终受益并取得程度不同进步的只是少数所谓“优势”项目的小部分运动员和教练员。由于成绩水平缘故，他们能够有条件在与世界先进水平的长期竞争和交流中，对国际田径界训练领域的发展趋势和具体方法与要求感同身受，逐步从思想观念和实践方法上“冲出亚洲、走向世界”。而我们国内绝大多数教练员和运动员，由于成绩水平的差距所导致的发展过程中的限制，他们始终与国际高水平竞争和交流有很远的距离，基本上一直囿于国内竞争的环境，新的观念和方法对于多数人而言更像虚无缥缈的海市蜃楼，很难在头脑上扎根和开花结果。例如：“多参赛”从表面看似乎已是公认的训练变革的最重要基点，但实践中并非如此。每到全运会年（包括今年2017年），都有一定数量队伍的主管领导和一线教练员公开表示不愿意让运动员参加与全运会无关的任何比赛（或以各种方法和理由阻碍运动员多参赛）。练赛对立的老观念和“毕其功于一役”的比赛安排要求仍大有市场。又例如：男子中长跑一直是我国最落后的项目，许多年来水平停滞不前。除了训练中确实可能存在各种问题外，几十年来的比赛作风和表现就注定了我们的落后与难以进步！中长跑比赛确实有更明显的战术因素存在，但为了获得好的名次，在国内比赛中所有运动员挤成一堆不愿快速领跑，大家都保存体力直到最后冲刺去争夺名次，几十年如此能有水平的突破和进步吗？61年前，我国男子800米成绩就达到1分51秒，61年过去了，这个成绩仍然经常出现在全国比赛优胜者行列中，直到2017年5月19日全国田径锦标赛男子800m冠军也才跑了1:53.17.十来年前中国田协送了几名男子中长跑运动员到美国训练，在美国参加近十场比赛，1500m最差成绩是3:48左右，最好达到3:42左右。但6月回国后，8月全国锦标赛又挤成一堆无人领跑，预赛竟然跑出4分的成绩，决赛冠军也只跑了3:51多。应该承认，认识和实践的差距不仅存在，而且非常顽固。</w:t>
      </w:r>
    </w:p>
    <w:p>
      <w:pPr>
        <w:adjustRightInd w:val="0"/>
        <w:snapToGrid w:val="0"/>
        <w:spacing w:line="300" w:lineRule="auto"/>
        <w:ind w:firstLine="480" w:firstLineChars="200"/>
        <w:rPr>
          <w:rFonts w:ascii="Times New Roman" w:hAnsi="Times New Roman" w:cs="Times New Roman" w:eastAsiaTheme="majorEastAsia"/>
          <w:b/>
          <w:sz w:val="24"/>
          <w:szCs w:val="24"/>
        </w:rPr>
      </w:pPr>
      <w:r>
        <w:rPr>
          <w:rFonts w:ascii="Times New Roman" w:hAnsi="Times New Roman" w:cs="Times New Roman" w:eastAsiaTheme="majorEastAsia"/>
          <w:b/>
          <w:sz w:val="24"/>
          <w:szCs w:val="24"/>
        </w:rPr>
        <w:t>2、竞赛工作未能发挥应有作用</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30年来，国际田径界在不断实践基础上，已经形成一套在比赛增多基础上相对成熟和稳定的竞赛安排体制和模式。而在我们国内，许多方面都有较明显差距。国际田径界是从竞赛的市场化商业化为起因而引发一系列变革创新的，而在我们国内由于多种原因（经济发展的、成绩水平的、传统习惯的、观念方法的等），田径运动迄今为止也不真正具备市场因素全面介入和产业化商业化发展的条件与基础。虽然表面上比赛有所增加，也有锦标赛、冠军赛、大奖赛、总决赛之类的名称，但大多是形式或名义上的相仿，与国际竞赛变化的实质有巨大差异。正因为如此，在市场难入、商业化无门的压力下，竞赛（包括竞赛安排）这一重要工作始终未能受到应有的重视，相关的研究工作也难以深入开展。如何结合国内情况，形成既符合国际发展趋势又具有自身特点的竞赛体系和安排方法，进而促进年度训练安排工作的变革创新，使绝大多数运动员和教练员在实践中真正受益这一重要课题，也始终未能真正提上日程。运动员教练员长期缺乏对竞赛安排变化的切身体会，自然会对由此而引起的包括年度训练计划安排问题在内的观念变革和方法创新持犹豫观望态度。</w:t>
      </w:r>
      <w:r>
        <w:rPr>
          <w:rFonts w:ascii="Times New Roman" w:hAnsi="Times New Roman" w:cs="Times New Roman" w:eastAsiaTheme="majorEastAsia"/>
          <w:color w:val="000000" w:themeColor="text1"/>
          <w:sz w:val="24"/>
          <w:szCs w:val="24"/>
          <w14:textFill>
            <w14:solidFill>
              <w14:schemeClr w14:val="tx1"/>
            </w14:solidFill>
          </w14:textFill>
        </w:rPr>
        <w:t>我们不能奢求，一年仅有4~5次参赛机会的教练员运动员，能够彻底放弃“毕其功于一役”的安排方法，去实践“练赛结合以赛带练”的要求。而在一年仅有几次比赛的条件下，还希望运动员不断进步，在重大比赛中充分发挥，这对于任何水平的教练员来说，都是很难完成的任务，也难有规律可循，大多是凭感觉碰运气而已。而最令人惋惜的是我们数量众多的运动员，在年复一年的艰苦训练中已经获得进步的基础，却因为参赛机会太少而失去许多表现和提高的机会，投入产出比值极低，造成人才的夭折和浪费。</w:t>
      </w:r>
      <w:r>
        <w:rPr>
          <w:rFonts w:ascii="Times New Roman" w:hAnsi="Times New Roman" w:cs="Times New Roman" w:eastAsiaTheme="majorEastAsia"/>
          <w:sz w:val="24"/>
          <w:szCs w:val="24"/>
        </w:rPr>
        <w:t>在训练与竞赛关系中，竞赛是具有强制性主导作用和杠杆作用的，竞赛如何要求，训练就如何发展。社会生活中所谓“屁股决定脑袋”说的也是这种关系中的道理。我们必须真正懂得：凡涉及观念和方法的改变，行政命令难以解决问题，说服教育也收效甚微。而充分发挥“制度化强制性作用”则一定可以在最大限度内达到目的。所以，如果我们在工作中对正确利（使）用强制性手段与方法放弃（缺乏）作为，那么，我们所有的具有指导意义的教育与示范工作，最后面临的也只能是事倍功半甚至是劳而无功的尴尬了。所有的管理工作，最严重的问题是管理部门的僭越与缺位并存。对照实际，我们应有清醒的认识。</w:t>
      </w:r>
    </w:p>
    <w:p>
      <w:pPr>
        <w:adjustRightInd w:val="0"/>
        <w:snapToGrid w:val="0"/>
        <w:spacing w:before="156" w:beforeLines="50" w:line="300" w:lineRule="auto"/>
        <w:ind w:firstLine="480" w:firstLineChars="200"/>
        <w:rPr>
          <w:rFonts w:ascii="Times New Roman" w:hAnsi="Times New Roman" w:cs="Times New Roman" w:eastAsiaTheme="majorEastAsia"/>
          <w:b/>
          <w:sz w:val="24"/>
          <w:szCs w:val="24"/>
        </w:rPr>
      </w:pPr>
      <w:r>
        <w:rPr>
          <w:rFonts w:ascii="Times New Roman" w:hAnsi="Times New Roman" w:cs="Times New Roman" w:eastAsiaTheme="majorEastAsia"/>
          <w:b/>
          <w:sz w:val="24"/>
          <w:szCs w:val="24"/>
        </w:rPr>
        <w:t>四、建议</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（一）</w:t>
      </w:r>
      <w:r>
        <w:rPr>
          <w:rFonts w:hint="eastAsia" w:ascii="Times New Roman" w:hAnsi="Times New Roman" w:cs="Times New Roman" w:eastAsiaTheme="majorEastAsia"/>
          <w:sz w:val="24"/>
          <w:szCs w:val="24"/>
        </w:rPr>
        <w:t>、</w:t>
      </w:r>
      <w:r>
        <w:rPr>
          <w:rFonts w:ascii="Times New Roman" w:hAnsi="Times New Roman" w:cs="Times New Roman" w:eastAsiaTheme="majorEastAsia"/>
          <w:sz w:val="24"/>
          <w:szCs w:val="24"/>
        </w:rPr>
        <w:t>建议田径中心领导以狠抓训练工作进步的认识、决心和魄力，认真抓好竞赛工作（训练与竞赛两手都要抓，两手都要硬）。充分发挥竞赛的强制性主导作用，促进教练员运动员在训练观念和实践方法上的变革创新。彻底改变过去多年那种坐而论道、述而不作、原地徘徊、无所作为的困局，逐步建成既与国际发展趋势接轨，又符合自身情况与特点的竞赛体制和安排方法，促进训练中已经获得的技术与能力得到充分发挥和释放，使绝大多数运动员教练员受益。</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（二）</w:t>
      </w:r>
      <w:r>
        <w:rPr>
          <w:rFonts w:hint="eastAsia" w:ascii="Times New Roman" w:hAnsi="Times New Roman" w:cs="Times New Roman" w:eastAsiaTheme="majorEastAsia"/>
          <w:sz w:val="24"/>
          <w:szCs w:val="24"/>
        </w:rPr>
        <w:t>、</w:t>
      </w:r>
      <w:r>
        <w:rPr>
          <w:rFonts w:ascii="Times New Roman" w:hAnsi="Times New Roman" w:cs="Times New Roman" w:eastAsiaTheme="majorEastAsia"/>
          <w:sz w:val="24"/>
          <w:szCs w:val="24"/>
        </w:rPr>
        <w:t>对年度训练竞赛安排希望达到的主要目标（建议）：</w:t>
      </w:r>
    </w:p>
    <w:p>
      <w:pPr>
        <w:adjustRightInd w:val="0"/>
        <w:snapToGrid w:val="0"/>
        <w:spacing w:line="300" w:lineRule="auto"/>
        <w:ind w:firstLine="480" w:firstLineChars="200"/>
        <w:rPr>
          <w:rFonts w:ascii="Times New Roman" w:hAnsi="Times New Roman" w:cs="Times New Roman" w:eastAsiaTheme="majorEastAsia"/>
          <w:b/>
          <w:sz w:val="24"/>
          <w:szCs w:val="24"/>
        </w:rPr>
      </w:pPr>
      <w:r>
        <w:rPr>
          <w:rFonts w:hint="eastAsia" w:ascii="Times New Roman" w:hAnsi="Times New Roman" w:cs="Times New Roman" w:eastAsiaTheme="majorEastAsia"/>
          <w:b/>
          <w:sz w:val="24"/>
          <w:szCs w:val="24"/>
        </w:rPr>
        <w:t>1.</w:t>
      </w:r>
      <w:r>
        <w:rPr>
          <w:rFonts w:ascii="Times New Roman" w:hAnsi="Times New Roman" w:cs="Times New Roman" w:eastAsiaTheme="majorEastAsia"/>
          <w:b/>
          <w:sz w:val="24"/>
          <w:szCs w:val="24"/>
        </w:rPr>
        <w:t>年度训练竞赛安排流程的建议：</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hint="eastAsia" w:ascii="宋体" w:hAnsi="宋体" w:eastAsia="宋体" w:cs="Times New Roman"/>
          <w:sz w:val="24"/>
          <w:szCs w:val="24"/>
        </w:rPr>
        <w:t>①</w:t>
      </w:r>
      <w:r>
        <w:rPr>
          <w:rFonts w:hint="eastAsia" w:ascii="Times New Roman" w:hAnsi="Times New Roman" w:cs="Times New Roman" w:eastAsiaTheme="majorEastAsia"/>
          <w:sz w:val="24"/>
          <w:szCs w:val="24"/>
        </w:rPr>
        <w:t>.</w:t>
      </w:r>
      <w:r>
        <w:rPr>
          <w:rFonts w:ascii="Times New Roman" w:hAnsi="Times New Roman" w:cs="Times New Roman" w:eastAsiaTheme="majorEastAsia"/>
          <w:sz w:val="24"/>
          <w:szCs w:val="24"/>
        </w:rPr>
        <w:t>10月中旬</w:t>
      </w:r>
      <w:r>
        <w:rPr>
          <w:rFonts w:hint="eastAsia" w:ascii="Times New Roman" w:hAnsi="Times New Roman" w:cs="Times New Roman" w:eastAsiaTheme="majorEastAsia"/>
          <w:sz w:val="24"/>
          <w:szCs w:val="24"/>
        </w:rPr>
        <w:t>～</w:t>
      </w:r>
      <w:r>
        <w:rPr>
          <w:rFonts w:ascii="Times New Roman" w:hAnsi="Times New Roman" w:cs="Times New Roman" w:eastAsiaTheme="majorEastAsia"/>
          <w:sz w:val="24"/>
          <w:szCs w:val="24"/>
        </w:rPr>
        <w:t>11月中旬：调整、休息和准备阶段。</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hint="eastAsia" w:ascii="宋体" w:hAnsi="宋体" w:eastAsia="宋体" w:cs="Times New Roman"/>
          <w:sz w:val="24"/>
          <w:szCs w:val="24"/>
        </w:rPr>
        <w:t>②</w:t>
      </w:r>
      <w:r>
        <w:rPr>
          <w:rFonts w:hint="eastAsia" w:ascii="Times New Roman" w:hAnsi="Times New Roman" w:cs="Times New Roman" w:eastAsiaTheme="majorEastAsia"/>
          <w:sz w:val="24"/>
          <w:szCs w:val="24"/>
        </w:rPr>
        <w:t>.</w:t>
      </w:r>
      <w:r>
        <w:rPr>
          <w:rFonts w:ascii="Times New Roman" w:hAnsi="Times New Roman" w:cs="Times New Roman" w:eastAsiaTheme="majorEastAsia"/>
          <w:sz w:val="24"/>
          <w:szCs w:val="24"/>
        </w:rPr>
        <w:t>11月中旬至第二年2月中旬：冬季第一准备期集中训练阶段（基本无比赛，以训练为主，3个月左右）；</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hint="eastAsia" w:ascii="宋体" w:hAnsi="宋体" w:eastAsia="宋体" w:cs="Times New Roman"/>
          <w:sz w:val="24"/>
          <w:szCs w:val="24"/>
        </w:rPr>
        <w:t>③</w:t>
      </w:r>
      <w:r>
        <w:rPr>
          <w:rFonts w:hint="eastAsia" w:ascii="Times New Roman" w:hAnsi="Times New Roman" w:cs="Times New Roman" w:eastAsiaTheme="majorEastAsia"/>
          <w:sz w:val="24"/>
          <w:szCs w:val="24"/>
        </w:rPr>
        <w:t>.</w:t>
      </w:r>
      <w:r>
        <w:rPr>
          <w:rFonts w:ascii="Times New Roman" w:hAnsi="Times New Roman" w:cs="Times New Roman" w:eastAsiaTheme="majorEastAsia"/>
          <w:sz w:val="24"/>
          <w:szCs w:val="24"/>
        </w:rPr>
        <w:t>2月中旬至3月中下旬：冬季室内比赛阶段（练赛结合、边比边练、集中连续参赛。比赛安排6场左右，要求最少参赛4场。部分长投项目可举行室外连续比赛，1~1.5个月左右）；</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hint="eastAsia" w:ascii="宋体" w:hAnsi="宋体" w:eastAsia="宋体" w:cs="Times New Roman"/>
          <w:sz w:val="24"/>
          <w:szCs w:val="24"/>
        </w:rPr>
        <w:t>④</w:t>
      </w:r>
      <w:r>
        <w:rPr>
          <w:rFonts w:hint="eastAsia" w:ascii="Times New Roman" w:hAnsi="Times New Roman" w:cs="Times New Roman" w:eastAsiaTheme="majorEastAsia"/>
          <w:sz w:val="24"/>
          <w:szCs w:val="24"/>
        </w:rPr>
        <w:t>.</w:t>
      </w:r>
      <w:r>
        <w:rPr>
          <w:rFonts w:ascii="Times New Roman" w:hAnsi="Times New Roman" w:cs="Times New Roman" w:eastAsiaTheme="majorEastAsia"/>
          <w:sz w:val="24"/>
          <w:szCs w:val="24"/>
        </w:rPr>
        <w:t>3月中下旬至5月上中旬：春季第二准备期集中训练阶段（基本无比赛，以训练为主，1.5~2个月左右）；</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hint="eastAsia" w:ascii="宋体" w:hAnsi="宋体" w:eastAsia="宋体" w:cs="Times New Roman"/>
          <w:sz w:val="24"/>
          <w:szCs w:val="24"/>
        </w:rPr>
        <w:t>⑤</w:t>
      </w:r>
      <w:r>
        <w:rPr>
          <w:rFonts w:hint="eastAsia" w:ascii="Times New Roman" w:hAnsi="Times New Roman" w:cs="Times New Roman" w:eastAsiaTheme="majorEastAsia"/>
          <w:sz w:val="24"/>
          <w:szCs w:val="24"/>
        </w:rPr>
        <w:t>.</w:t>
      </w:r>
      <w:r>
        <w:rPr>
          <w:rFonts w:ascii="Times New Roman" w:hAnsi="Times New Roman" w:cs="Times New Roman" w:eastAsiaTheme="majorEastAsia"/>
          <w:sz w:val="24"/>
          <w:szCs w:val="24"/>
        </w:rPr>
        <w:t>5月上中旬至6月底：春季夏初室外比赛阶段（练赛结合、边比边练、集中连续参赛。比赛安排6场或更多，要求参赛5场左右，1.5个月）；</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hint="eastAsia" w:ascii="宋体" w:hAnsi="宋体" w:eastAsia="宋体" w:cs="Times New Roman"/>
          <w:sz w:val="24"/>
          <w:szCs w:val="24"/>
        </w:rPr>
        <w:t>⑥</w:t>
      </w:r>
      <w:r>
        <w:rPr>
          <w:rFonts w:hint="eastAsia" w:ascii="Times New Roman" w:hAnsi="Times New Roman" w:cs="Times New Roman" w:eastAsiaTheme="majorEastAsia"/>
          <w:sz w:val="24"/>
          <w:szCs w:val="24"/>
        </w:rPr>
        <w:t>.</w:t>
      </w:r>
      <w:r>
        <w:rPr>
          <w:rFonts w:ascii="Times New Roman" w:hAnsi="Times New Roman" w:cs="Times New Roman" w:eastAsiaTheme="majorEastAsia"/>
          <w:sz w:val="24"/>
          <w:szCs w:val="24"/>
        </w:rPr>
        <w:t>7</w:t>
      </w:r>
      <w:r>
        <w:rPr>
          <w:rFonts w:hint="eastAsia" w:ascii="Times New Roman" w:hAnsi="Times New Roman" w:cs="Times New Roman" w:eastAsiaTheme="majorEastAsia"/>
          <w:sz w:val="24"/>
          <w:szCs w:val="24"/>
        </w:rPr>
        <w:t>～</w:t>
      </w:r>
      <w:r>
        <w:rPr>
          <w:rFonts w:ascii="Times New Roman" w:hAnsi="Times New Roman" w:cs="Times New Roman" w:eastAsiaTheme="majorEastAsia"/>
          <w:sz w:val="24"/>
          <w:szCs w:val="24"/>
        </w:rPr>
        <w:t>8月底：夏季第三准备期集中训练阶段（以训练为主、对多数运动员而言可能偶有比赛但数量很少，优秀运动员8月有重大国际比赛，2个月左右）；</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hint="eastAsia" w:ascii="宋体" w:hAnsi="宋体" w:eastAsia="宋体" w:cs="Times New Roman"/>
          <w:sz w:val="24"/>
          <w:szCs w:val="24"/>
        </w:rPr>
        <w:t>⑦</w:t>
      </w:r>
      <w:r>
        <w:rPr>
          <w:rFonts w:hint="eastAsia" w:ascii="Times New Roman" w:hAnsi="Times New Roman" w:cs="Times New Roman" w:eastAsiaTheme="majorEastAsia"/>
          <w:sz w:val="24"/>
          <w:szCs w:val="24"/>
        </w:rPr>
        <w:t>.</w:t>
      </w:r>
      <w:r>
        <w:rPr>
          <w:rFonts w:ascii="Times New Roman" w:hAnsi="Times New Roman" w:cs="Times New Roman" w:eastAsiaTheme="majorEastAsia"/>
          <w:sz w:val="24"/>
          <w:szCs w:val="24"/>
        </w:rPr>
        <w:t>9</w:t>
      </w:r>
      <w:r>
        <w:rPr>
          <w:rFonts w:hint="eastAsia" w:ascii="Times New Roman" w:hAnsi="Times New Roman" w:cs="Times New Roman" w:eastAsiaTheme="majorEastAsia"/>
          <w:sz w:val="24"/>
          <w:szCs w:val="24"/>
        </w:rPr>
        <w:t>～</w:t>
      </w:r>
      <w:r>
        <w:rPr>
          <w:rFonts w:ascii="Times New Roman" w:hAnsi="Times New Roman" w:cs="Times New Roman" w:eastAsiaTheme="majorEastAsia"/>
          <w:sz w:val="24"/>
          <w:szCs w:val="24"/>
        </w:rPr>
        <w:t>10月中旬：秋季室外比赛阶段（练赛结合、边比边练、集中连续参赛。比赛安排6场或更多，要求至少参加5场，并努力完成好全年最重要的比赛任务，1个半月左右）；</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hint="eastAsia" w:ascii="宋体" w:hAnsi="宋体" w:eastAsia="宋体" w:cs="Times New Roman"/>
          <w:sz w:val="24"/>
          <w:szCs w:val="24"/>
        </w:rPr>
        <w:t>⑧</w:t>
      </w:r>
      <w:r>
        <w:rPr>
          <w:rFonts w:hint="eastAsia" w:ascii="Times New Roman" w:hAnsi="Times New Roman" w:cs="Times New Roman" w:eastAsiaTheme="majorEastAsia"/>
          <w:sz w:val="24"/>
          <w:szCs w:val="24"/>
        </w:rPr>
        <w:t>.</w:t>
      </w:r>
      <w:r>
        <w:rPr>
          <w:rFonts w:ascii="Times New Roman" w:hAnsi="Times New Roman" w:cs="Times New Roman" w:eastAsiaTheme="majorEastAsia"/>
          <w:sz w:val="24"/>
          <w:szCs w:val="24"/>
        </w:rPr>
        <w:t>10月15日左右：全年训练比赛结束。</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hint="eastAsia" w:ascii="Times New Roman" w:hAnsi="Times New Roman" w:cs="Times New Roman" w:eastAsiaTheme="majorEastAsia"/>
          <w:b/>
          <w:sz w:val="24"/>
          <w:szCs w:val="24"/>
        </w:rPr>
        <w:t>2</w:t>
      </w:r>
      <w:r>
        <w:rPr>
          <w:rFonts w:ascii="Times New Roman" w:hAnsi="Times New Roman" w:cs="Times New Roman" w:eastAsiaTheme="majorEastAsia"/>
          <w:b/>
          <w:sz w:val="24"/>
          <w:szCs w:val="24"/>
        </w:rPr>
        <w:t>、参赛次数：</w:t>
      </w:r>
      <w:r>
        <w:rPr>
          <w:rFonts w:ascii="Times New Roman" w:hAnsi="Times New Roman" w:cs="Times New Roman" w:eastAsiaTheme="majorEastAsia"/>
          <w:sz w:val="24"/>
          <w:szCs w:val="24"/>
        </w:rPr>
        <w:t>国内多数运动员一年参赛15场左右（高水平运动员应超出这一要求）。15场是要求实际参赛的场次，计划安排的次数应高于此，给运动员适当选择的机会。</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hint="eastAsia" w:ascii="Times New Roman" w:hAnsi="Times New Roman" w:cs="Times New Roman" w:eastAsiaTheme="majorEastAsia"/>
          <w:b/>
          <w:sz w:val="24"/>
          <w:szCs w:val="24"/>
        </w:rPr>
        <w:t>3</w:t>
      </w:r>
      <w:r>
        <w:rPr>
          <w:rFonts w:ascii="Times New Roman" w:hAnsi="Times New Roman" w:cs="Times New Roman" w:eastAsiaTheme="majorEastAsia"/>
          <w:b/>
          <w:sz w:val="24"/>
          <w:szCs w:val="24"/>
        </w:rPr>
        <w:t>、安排方法：</w:t>
      </w:r>
      <w:r>
        <w:rPr>
          <w:rFonts w:ascii="Times New Roman" w:hAnsi="Times New Roman" w:cs="Times New Roman" w:eastAsiaTheme="majorEastAsia"/>
          <w:sz w:val="24"/>
          <w:szCs w:val="24"/>
        </w:rPr>
        <w:t>继续坚持目前全年三个比赛期（冬季室内赛、春季和夏初室外赛、秋季室外赛）的形式，以集中为主的方法。所谓“集中”就是比赛时间的集中和比赛次数的集中（比赛时间集中：冬季室内赛2月中旬—3月下旬，1—1.5个月左右；春季夏初室外赛和秋季室外赛，应安排6场或更稍多比赛，要求运动员分别参加5场比赛）。比赛时间集中能够有效纠正过去比赛安排过于分散的弊病，解决集中训练时间不足的问题。比赛次数集中为边比边练连续比赛提供了展示平台，可以有效地从“毕其功于一役”的唯一方法束缚中走出来。</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hint="eastAsia" w:ascii="Times New Roman" w:hAnsi="Times New Roman" w:cs="Times New Roman" w:eastAsiaTheme="majorEastAsia"/>
          <w:b/>
          <w:sz w:val="24"/>
          <w:szCs w:val="24"/>
        </w:rPr>
        <w:t>4</w:t>
      </w:r>
      <w:r>
        <w:rPr>
          <w:rFonts w:ascii="Times New Roman" w:hAnsi="Times New Roman" w:cs="Times New Roman" w:eastAsiaTheme="majorEastAsia"/>
          <w:b/>
          <w:sz w:val="24"/>
          <w:szCs w:val="24"/>
        </w:rPr>
        <w:t>、保证训练时间：</w:t>
      </w:r>
      <w:r>
        <w:rPr>
          <w:rFonts w:ascii="Times New Roman" w:hAnsi="Times New Roman" w:cs="Times New Roman" w:eastAsiaTheme="majorEastAsia"/>
          <w:sz w:val="24"/>
          <w:szCs w:val="24"/>
        </w:rPr>
        <w:t>一般正常情况下，每年10月15日前结束全年比赛，并争取能形成相对固定的常态，这对年度竞赛训练安排模式的建立有重要的作用。争取每年11月15日左右开始冬季第一准备期训练，至2月中旬开始室内比赛，有三个月左右基本无比赛的集中训练时间。建议改变室内赛后立即投入室外赛的做法，将3月中下旬—5月中旬（1.5~2个月）改为春季第二准备期集中训练阶段（基本无比赛）、5月中旬—6月底（1.5个月）固定为春季夏初室外比赛阶段。这样，上半年我们将有4.5~5个月集中训练时间，加上夏季7~8月两个月训练，全年就有6.5~7个月集中训练（或以训练为主）的时间、训练时间不足的问题可以较好地得到解决。</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关于训练观念转变和实践方法创新，以及竞赛安排问题等，我曾在《充分发挥竞赛的强制性主导作用》（刊于田径科技动态2014年第9~10期）一文中提出过许多具体建议，这里不再赘述。此外，本文中一些观点和部分文字也曾刊发于其他文章，本文有所引用。特此说明。</w:t>
      </w:r>
      <w:r>
        <w:rPr>
          <w:rFonts w:hint="eastAsia" w:ascii="Times New Roman" w:hAnsi="Times New Roman" w:cs="Times New Roman" w:eastAsiaTheme="majorEastAsia"/>
          <w:sz w:val="24"/>
          <w:szCs w:val="24"/>
        </w:rPr>
        <w:t>】</w:t>
      </w:r>
    </w:p>
    <w:p>
      <w:pPr>
        <w:adjustRightInd w:val="0"/>
        <w:snapToGrid w:val="0"/>
        <w:spacing w:line="300" w:lineRule="auto"/>
        <w:ind w:firstLine="640"/>
        <w:rPr>
          <w:rFonts w:ascii="Times New Roman" w:hAnsi="Times New Roman" w:cs="Times New Roman" w:eastAsiaTheme="majorEastAsia"/>
          <w:sz w:val="24"/>
          <w:szCs w:val="24"/>
        </w:rPr>
      </w:pPr>
    </w:p>
    <w:p>
      <w:pPr>
        <w:adjustRightInd w:val="0"/>
        <w:snapToGrid w:val="0"/>
        <w:spacing w:line="300" w:lineRule="auto"/>
        <w:ind w:firstLine="640"/>
        <w:rPr>
          <w:rFonts w:ascii="Times New Roman" w:hAnsi="Times New Roman" w:cs="Times New Roman" w:eastAsiaTheme="majorEastAsia"/>
          <w:sz w:val="24"/>
          <w:szCs w:val="24"/>
        </w:rPr>
      </w:pPr>
    </w:p>
    <w:p>
      <w:pPr>
        <w:ind w:firstLine="640"/>
        <w:rPr>
          <w:rFonts w:ascii="Times New Roman" w:hAnsi="Times New Roman" w:cs="Times New Roman" w:eastAsiaTheme="majorEastAsia"/>
          <w:sz w:val="32"/>
          <w:szCs w:val="32"/>
        </w:rPr>
      </w:pPr>
    </w:p>
    <w:p>
      <w:pPr>
        <w:ind w:firstLine="640"/>
        <w:rPr>
          <w:rFonts w:ascii="Times New Roman" w:hAnsi="Times New Roman" w:cs="Times New Roman" w:eastAsiaTheme="majorEastAsia"/>
          <w:sz w:val="32"/>
          <w:szCs w:val="32"/>
        </w:rPr>
      </w:pPr>
    </w:p>
    <w:p>
      <w:pPr>
        <w:ind w:firstLine="640"/>
        <w:rPr>
          <w:rFonts w:ascii="Times New Roman" w:hAnsi="Times New Roman" w:cs="Times New Roman" w:eastAsiaTheme="majorEastAsia"/>
          <w:sz w:val="32"/>
          <w:szCs w:val="32"/>
        </w:rPr>
      </w:pPr>
    </w:p>
    <w:p>
      <w:pPr>
        <w:ind w:firstLine="420" w:firstLineChars="200"/>
        <w:rPr>
          <w:rFonts w:ascii="Times New Roman" w:hAnsi="Times New Roman" w:cs="Times New Roman" w:eastAsiaTheme="majorEastAsia"/>
        </w:rPr>
      </w:pPr>
    </w:p>
    <w:p>
      <w:pPr>
        <w:autoSpaceDE w:val="0"/>
        <w:autoSpaceDN w:val="0"/>
        <w:adjustRightInd w:val="0"/>
        <w:snapToGrid w:val="0"/>
        <w:spacing w:line="300" w:lineRule="auto"/>
        <w:jc w:val="left"/>
        <w:rPr>
          <w:rFonts w:ascii="Times New Roman" w:hAnsi="Times New Roman" w:cs="Times New Roman" w:eastAsiaTheme="majorEastAsia"/>
          <w:kern w:val="0"/>
        </w:rPr>
      </w:pPr>
    </w:p>
    <w:p>
      <w:pPr>
        <w:autoSpaceDE w:val="0"/>
        <w:autoSpaceDN w:val="0"/>
        <w:adjustRightInd w:val="0"/>
        <w:snapToGrid w:val="0"/>
        <w:spacing w:line="300" w:lineRule="auto"/>
        <w:jc w:val="left"/>
        <w:rPr>
          <w:rFonts w:ascii="Times New Roman" w:hAnsi="Times New Roman" w:cs="Times New Roman" w:eastAsiaTheme="majorEastAsia"/>
          <w:kern w:val="0"/>
        </w:rPr>
      </w:pPr>
    </w:p>
    <w:p>
      <w:pPr>
        <w:jc w:val="center"/>
        <w:rPr>
          <w:rFonts w:ascii="Times New Roman" w:hAnsi="Times New Roman" w:cs="Times New Roman" w:eastAsiaTheme="majorEastAsia"/>
          <w:b/>
          <w:sz w:val="28"/>
          <w:szCs w:val="24"/>
        </w:rPr>
      </w:pPr>
      <w:r>
        <w:rPr>
          <w:rFonts w:ascii="Times New Roman" w:hAnsi="Times New Roman" w:cs="Times New Roman" w:eastAsiaTheme="majorEastAsia"/>
          <w:b/>
          <w:sz w:val="28"/>
          <w:szCs w:val="24"/>
        </w:rPr>
        <w:t>2009年柏林世锦赛100米技术分析报告</w:t>
      </w:r>
    </w:p>
    <w:p>
      <w:pPr>
        <w:jc w:val="center"/>
        <w:rPr>
          <w:rFonts w:ascii="Times New Roman" w:hAnsi="Times New Roman" w:cs="Times New Roman" w:eastAsiaTheme="majorEastAsia"/>
          <w:szCs w:val="24"/>
        </w:rPr>
      </w:pPr>
      <w:r>
        <w:rPr>
          <w:rFonts w:ascii="Times New Roman" w:hAnsi="Times New Roman" w:cs="Times New Roman" w:eastAsiaTheme="majorEastAsia"/>
          <w:szCs w:val="24"/>
        </w:rPr>
        <w:t>原作者：Rolf Graubner and Eberhard Nixdorf</w:t>
      </w:r>
    </w:p>
    <w:p>
      <w:pPr>
        <w:pStyle w:val="15"/>
        <w:numPr>
          <w:ilvl w:val="0"/>
          <w:numId w:val="2"/>
        </w:numPr>
        <w:adjustRightInd w:val="0"/>
        <w:snapToGrid w:val="0"/>
        <w:spacing w:before="312" w:beforeLines="100" w:line="300" w:lineRule="auto"/>
        <w:ind w:firstLineChars="0"/>
        <w:rPr>
          <w:rFonts w:ascii="Times New Roman" w:hAnsi="Times New Roman" w:cs="Times New Roman" w:eastAsiaTheme="majorEastAsia"/>
          <w:b/>
          <w:sz w:val="24"/>
          <w:szCs w:val="24"/>
        </w:rPr>
      </w:pPr>
      <w:r>
        <w:rPr>
          <w:rFonts w:ascii="Times New Roman" w:hAnsi="Times New Roman" w:cs="Times New Roman" w:eastAsiaTheme="majorEastAsia"/>
          <w:b/>
          <w:sz w:val="24"/>
          <w:szCs w:val="24"/>
        </w:rPr>
        <w:t>摘要</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2009年柏林世锦赛给德国体育科学研究人员提供了一个难得的机会和平台来对世界顶尖级水平运动员进行研究。本次研究在德国田径协会（DLV）和国际田联（IAAF）的支持下，由德国的18名研究人员计划、组织和实施。本次研究目标是对男女运动员短跑和跨栏项目进行分析。在看台上用数码相机进行视频采集，用于分析运动员分段时间、步长、步频等参数。此外，激光测速也被应用于测量100米决赛运动员持续的速度变化。此次</w:t>
      </w:r>
      <w:r>
        <w:rPr>
          <w:rFonts w:hint="eastAsia" w:ascii="Times New Roman" w:hAnsi="Times New Roman" w:cs="Times New Roman" w:eastAsiaTheme="majorEastAsia"/>
          <w:sz w:val="24"/>
          <w:szCs w:val="24"/>
        </w:rPr>
        <w:t>研究</w:t>
      </w:r>
      <w:r>
        <w:rPr>
          <w:rFonts w:ascii="Times New Roman" w:hAnsi="Times New Roman" w:cs="Times New Roman" w:eastAsiaTheme="majorEastAsia"/>
          <w:sz w:val="24"/>
          <w:szCs w:val="24"/>
        </w:rPr>
        <w:t>也是特地为田径新研究而准备进行的，基于测量数据对各个项目进行技术分析和技术评价。另外，还根据激光测速的结果，进行了单独的分析。主要目的在于收集技术参数，便于运动员和教练员更有效的去训练，进一步提高竞技水平。在北京奥运会上创造世界记录的博尔特以及其他一些具有非凡表现的顶尖级短跑运动员在时隔一年之后，大多也同样参加了柏林世锦赛，这也因此成为德国体育科学研究人员研究的重点。</w:t>
      </w:r>
    </w:p>
    <w:p>
      <w:pPr>
        <w:adjustRightInd w:val="0"/>
        <w:snapToGrid w:val="0"/>
        <w:spacing w:line="300" w:lineRule="auto"/>
        <w:rPr>
          <w:rFonts w:ascii="Times New Roman" w:hAnsi="Times New Roman" w:cs="Times New Roman" w:eastAsiaTheme="majorEastAsia"/>
          <w:b/>
          <w:sz w:val="24"/>
          <w:szCs w:val="24"/>
        </w:rPr>
      </w:pPr>
      <w:r>
        <w:rPr>
          <w:rFonts w:hint="eastAsia" w:ascii="Times New Roman" w:hAnsi="Times New Roman" w:cs="Times New Roman" w:eastAsiaTheme="majorEastAsia"/>
          <w:b/>
          <w:sz w:val="24"/>
          <w:szCs w:val="24"/>
        </w:rPr>
        <w:t>二、</w:t>
      </w:r>
      <w:r>
        <w:rPr>
          <w:rFonts w:ascii="Times New Roman" w:hAnsi="Times New Roman" w:cs="Times New Roman" w:eastAsiaTheme="majorEastAsia"/>
          <w:b/>
          <w:sz w:val="24"/>
          <w:szCs w:val="24"/>
        </w:rPr>
        <w:t>测量方法</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用于本次研究所选的基本设备包含8台定点的闭路电视彩色相机，拍摄频率50Hz，相机设置在于跑道垂直的10处看台上，并根据项目需求进行移动调整，还增加了3台半专业的影像层次感好，立体感强的3CCD相机，进行扫描拍摄（见图1）。这套系统不仅可以迅速的进行分析，将分析结果反馈给大众，而且花费较少，便于大范围的对世锦赛多数项目进行研究。</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视频录制采用人工开关，视频启动装置（比赛时间测量系统SEIKO提供的发令枪VTG-33同步信号）和信号转换器（Canopus ADVC 100），然后将视频录制3台笔记本电脑上。一个单独线缆为所有相机提供电源以及信号转换，所有的相机通过一根长800米的线缆连接到设置于看台的中枢系统之中。</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因为准确的起跑启动时间，因此不需要其他的视频同步信号。闭路彩色相机包含自动同步系统（Gen-Lock），同步信号由提供电源的电缆同步发出。图1为相机机位布局，其他项目的相机布局也同样显示在图1中。</w:t>
      </w:r>
    </w:p>
    <w:p>
      <w:pPr>
        <w:adjustRightInd w:val="0"/>
        <w:snapToGrid w:val="0"/>
        <w:spacing w:before="156" w:beforeLines="50" w:line="300" w:lineRule="auto"/>
        <w:ind w:firstLine="120" w:firstLineChars="50"/>
        <w:jc w:val="left"/>
        <w:rPr>
          <w:rFonts w:ascii="Times New Roman" w:hAnsi="Times New Roman" w:cs="Times New Roman" w:eastAsiaTheme="majorEastAsia"/>
          <w:sz w:val="24"/>
          <w:szCs w:val="24"/>
        </w:rPr>
      </w:pPr>
      <w:r>
        <w:rPr>
          <w:rFonts w:ascii="Times New Roman" w:hAnsi="Times New Roman" w:cs="Times New Roman" w:eastAsiaTheme="majorEastAsia"/>
          <w:sz w:val="24"/>
          <w:szCs w:val="24"/>
        </w:rPr>
        <w:drawing>
          <wp:inline distT="0" distB="0" distL="0" distR="0">
            <wp:extent cx="4596765" cy="2926080"/>
            <wp:effectExtent l="19050" t="19050" r="13335" b="266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srcRect l="-439" t="-638" r="274" b="454"/>
                    <a:stretch>
                      <a:fillRect/>
                    </a:stretch>
                  </pic:blipFill>
                  <pic:spPr>
                    <a:xfrm>
                      <a:off x="0" y="0"/>
                      <a:ext cx="4614975" cy="2937577"/>
                    </a:xfrm>
                    <a:prstGeom prst="rect">
                      <a:avLst/>
                    </a:prstGeom>
                    <a:noFill/>
                    <a:ln w="9525">
                      <a:solidFill>
                        <a:schemeClr val="tx1"/>
                      </a:solidFill>
                      <a:miter lim="800000"/>
                      <a:headEnd/>
                      <a:tailEnd/>
                    </a:ln>
                  </pic:spPr>
                </pic:pic>
              </a:graphicData>
            </a:graphic>
          </wp:inline>
        </w:drawing>
      </w:r>
    </w:p>
    <w:p>
      <w:pPr>
        <w:adjustRightInd w:val="0"/>
        <w:snapToGrid w:val="0"/>
        <w:spacing w:line="300" w:lineRule="auto"/>
        <w:ind w:firstLine="120" w:firstLineChars="50"/>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t>图1  拍摄现场机位布局图</w:t>
      </w:r>
    </w:p>
    <w:p>
      <w:pPr>
        <w:adjustRightInd w:val="0"/>
        <w:snapToGrid w:val="0"/>
        <w:spacing w:before="156" w:beforeLines="50" w:line="300" w:lineRule="auto"/>
        <w:ind w:firstLine="480" w:firstLineChars="200"/>
        <w:rPr>
          <w:rFonts w:ascii="Times New Roman" w:hAnsi="Times New Roman" w:cs="Times New Roman" w:eastAsiaTheme="majorEastAsia"/>
          <w:sz w:val="24"/>
          <w:szCs w:val="24"/>
        </w:rPr>
      </w:pPr>
      <w:r>
        <w:rPr>
          <w:rFonts w:hint="eastAsia" w:cs="Times New Roman" w:asciiTheme="majorEastAsia" w:hAnsiTheme="majorEastAsia" w:eastAsiaTheme="majorEastAsia"/>
          <w:sz w:val="24"/>
          <w:szCs w:val="24"/>
        </w:rPr>
        <w:t>•</w:t>
      </w:r>
      <w:r>
        <w:rPr>
          <w:rFonts w:ascii="Times New Roman" w:hAnsi="Times New Roman" w:cs="Times New Roman" w:eastAsiaTheme="majorEastAsia"/>
          <w:sz w:val="24"/>
          <w:szCs w:val="24"/>
        </w:rPr>
        <w:t>机位1~10：</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hint="eastAsia" w:cs="Times New Roman" w:asciiTheme="majorEastAsia" w:hAnsiTheme="majorEastAsia" w:eastAsiaTheme="majorEastAsia"/>
          <w:sz w:val="24"/>
          <w:szCs w:val="24"/>
        </w:rPr>
        <w:t>•</w:t>
      </w:r>
      <w:r>
        <w:rPr>
          <w:rFonts w:ascii="Times New Roman" w:hAnsi="Times New Roman" w:cs="Times New Roman" w:eastAsiaTheme="majorEastAsia"/>
          <w:sz w:val="24"/>
          <w:szCs w:val="24"/>
        </w:rPr>
        <w:t>定点相机（闭路彩色相机）</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hint="eastAsia" w:cs="Times New Roman" w:asciiTheme="majorEastAsia" w:hAnsiTheme="majorEastAsia" w:eastAsiaTheme="majorEastAsia"/>
          <w:sz w:val="24"/>
          <w:szCs w:val="24"/>
        </w:rPr>
        <w:t>•</w:t>
      </w:r>
      <w:r>
        <w:rPr>
          <w:rFonts w:ascii="Times New Roman" w:hAnsi="Times New Roman" w:cs="Times New Roman" w:eastAsiaTheme="majorEastAsia"/>
          <w:sz w:val="24"/>
          <w:szCs w:val="24"/>
        </w:rPr>
        <w:t>机位11~14：</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hint="eastAsia" w:cs="Times New Roman" w:asciiTheme="majorEastAsia" w:hAnsiTheme="majorEastAsia" w:eastAsiaTheme="majorEastAsia"/>
          <w:sz w:val="24"/>
          <w:szCs w:val="24"/>
        </w:rPr>
        <w:t>•</w:t>
      </w:r>
      <w:r>
        <w:rPr>
          <w:rFonts w:ascii="Times New Roman" w:hAnsi="Times New Roman" w:cs="Times New Roman" w:eastAsiaTheme="majorEastAsia"/>
          <w:sz w:val="24"/>
          <w:szCs w:val="24"/>
        </w:rPr>
        <w:t>扫描拍摄相机</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hint="eastAsia" w:cs="Times New Roman" w:asciiTheme="majorEastAsia" w:hAnsiTheme="majorEastAsia" w:eastAsiaTheme="majorEastAsia"/>
          <w:sz w:val="24"/>
          <w:szCs w:val="24"/>
        </w:rPr>
        <w:t>•</w:t>
      </w:r>
      <w:r>
        <w:rPr>
          <w:rFonts w:ascii="Times New Roman" w:hAnsi="Times New Roman" w:cs="Times New Roman" w:eastAsiaTheme="majorEastAsia"/>
          <w:sz w:val="24"/>
          <w:szCs w:val="24"/>
        </w:rPr>
        <w:t>机位15：</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hint="eastAsia" w:cs="Times New Roman" w:asciiTheme="majorEastAsia" w:hAnsiTheme="majorEastAsia" w:eastAsiaTheme="majorEastAsia"/>
          <w:sz w:val="24"/>
          <w:szCs w:val="24"/>
        </w:rPr>
        <w:t>•</w:t>
      </w:r>
      <w:r>
        <w:rPr>
          <w:rFonts w:ascii="Times New Roman" w:hAnsi="Times New Roman" w:cs="Times New Roman" w:eastAsiaTheme="majorEastAsia"/>
          <w:sz w:val="24"/>
          <w:szCs w:val="24"/>
        </w:rPr>
        <w:t>3台激光测速LAVEG</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其中全能项目也被记录和分析了，偶尔也排除一些竞技表现较差的预赛部分。所有分析的项目在表2a和2b中有列出。而且，一些不同项目有区别的研究方法和程序的信息在相应的部分加以备注了。</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除了相机拍摄以外，还有3台激光测速系统用于测量100米决赛中运动员跑动过程中持续的速度变化。</w:t>
      </w:r>
    </w:p>
    <w:p>
      <w:pPr>
        <w:adjustRightInd w:val="0"/>
        <w:snapToGrid w:val="0"/>
        <w:spacing w:line="300" w:lineRule="auto"/>
        <w:ind w:firstLine="120" w:firstLineChars="50"/>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t>表1  不同项目的相机机位和视频的开关顺序</w:t>
      </w:r>
    </w:p>
    <w:p>
      <w:pPr>
        <w:adjustRightInd w:val="0"/>
        <w:snapToGrid w:val="0"/>
        <w:spacing w:line="300" w:lineRule="auto"/>
        <w:ind w:firstLine="120" w:firstLineChars="50"/>
        <w:jc w:val="left"/>
        <w:rPr>
          <w:rFonts w:ascii="Times New Roman" w:hAnsi="Times New Roman" w:cs="Times New Roman" w:eastAsiaTheme="majorEastAsia"/>
          <w:sz w:val="24"/>
          <w:szCs w:val="24"/>
        </w:rPr>
      </w:pPr>
      <w:r>
        <w:rPr>
          <w:rFonts w:ascii="Times New Roman" w:hAnsi="Times New Roman" w:cs="Times New Roman" w:eastAsiaTheme="majorEastAsia"/>
          <w:sz w:val="24"/>
          <w:szCs w:val="24"/>
        </w:rPr>
        <w:drawing>
          <wp:inline distT="0" distB="0" distL="0" distR="0">
            <wp:extent cx="4572000" cy="1095375"/>
            <wp:effectExtent l="19050" t="19050" r="19050" b="285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a:extLst>
                        <a:ext uri="{BEBA8EAE-BF5A-486C-A8C5-ECC9F3942E4B}">
                          <a14:imgProps xmlns:a14="http://schemas.microsoft.com/office/drawing/2010/main">
                            <a14:imgLayer r:embed="rId7">
                              <a14:imgEffect>
                                <a14:saturation sat="33000"/>
                              </a14:imgEffect>
                              <a14:imgEffect>
                                <a14:sharpenSoften amount="50000"/>
                              </a14:imgEffect>
                            </a14:imgLayer>
                          </a14:imgProps>
                        </a:ext>
                      </a:extLst>
                    </a:blip>
                    <a:srcRect l="1297" t="12650" r="904" b="10843"/>
                    <a:stretch>
                      <a:fillRect/>
                    </a:stretch>
                  </pic:blipFill>
                  <pic:spPr>
                    <a:xfrm>
                      <a:off x="0" y="0"/>
                      <a:ext cx="4576529" cy="1096640"/>
                    </a:xfrm>
                    <a:prstGeom prst="rect">
                      <a:avLst/>
                    </a:prstGeom>
                    <a:noFill/>
                    <a:ln w="9525" cap="flat" cmpd="sng" algn="ctr">
                      <a:solidFill>
                        <a:sysClr val="windowText" lastClr="000000"/>
                      </a:solidFill>
                      <a:prstDash val="solid"/>
                      <a:miter lim="800000"/>
                      <a:headEnd type="none" w="med" len="med"/>
                      <a:tailEnd type="none" w="med" len="med"/>
                    </a:ln>
                  </pic:spPr>
                </pic:pic>
              </a:graphicData>
            </a:graphic>
          </wp:inline>
        </w:drawing>
      </w:r>
    </w:p>
    <w:p>
      <w:pPr>
        <w:adjustRightInd w:val="0"/>
        <w:snapToGrid w:val="0"/>
        <w:spacing w:line="300" w:lineRule="auto"/>
        <w:ind w:firstLine="120" w:firstLineChars="50"/>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t xml:space="preserve">表2a </w:t>
      </w:r>
      <w:r>
        <w:rPr>
          <w:rFonts w:hint="eastAsia" w:ascii="Times New Roman" w:hAnsi="Times New Roman" w:cs="Times New Roman" w:eastAsiaTheme="majorEastAsia"/>
          <w:sz w:val="24"/>
          <w:szCs w:val="24"/>
        </w:rPr>
        <w:t xml:space="preserve"> </w:t>
      </w:r>
      <w:r>
        <w:rPr>
          <w:rFonts w:ascii="Times New Roman" w:hAnsi="Times New Roman" w:cs="Times New Roman" w:eastAsiaTheme="majorEastAsia"/>
          <w:sz w:val="24"/>
          <w:szCs w:val="24"/>
        </w:rPr>
        <w:t>女子项目分析情况概况</w:t>
      </w:r>
    </w:p>
    <w:p>
      <w:pPr>
        <w:adjustRightInd w:val="0"/>
        <w:snapToGrid w:val="0"/>
        <w:spacing w:line="300" w:lineRule="auto"/>
        <w:ind w:firstLine="120" w:firstLineChars="50"/>
        <w:rPr>
          <w:rFonts w:ascii="Times New Roman" w:hAnsi="Times New Roman" w:cs="Times New Roman" w:eastAsiaTheme="majorEastAsia"/>
          <w:sz w:val="24"/>
          <w:szCs w:val="24"/>
        </w:rPr>
      </w:pPr>
      <w:r>
        <w:rPr>
          <w:rFonts w:ascii="Times New Roman" w:hAnsi="Times New Roman" w:cs="Times New Roman" w:eastAsiaTheme="majorEastAsia"/>
          <w:sz w:val="24"/>
          <w:szCs w:val="24"/>
        </w:rPr>
        <w:drawing>
          <wp:inline distT="0" distB="0" distL="0" distR="0">
            <wp:extent cx="4572000" cy="1207135"/>
            <wp:effectExtent l="19050" t="19050" r="19050"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a:extLst>
                        <a:ext uri="{BEBA8EAE-BF5A-486C-A8C5-ECC9F3942E4B}">
                          <a14:imgProps xmlns:a14="http://schemas.microsoft.com/office/drawing/2010/main">
                            <a14:imgLayer r:embed="rId9">
                              <a14:imgEffect>
                                <a14:colorTemperature colorTemp="5900"/>
                              </a14:imgEffect>
                            </a14:imgLayer>
                          </a14:imgProps>
                        </a:ext>
                      </a:extLst>
                    </a:blip>
                    <a:srcRect l="1710" t="6122" r="3077" b="10204"/>
                    <a:stretch>
                      <a:fillRect/>
                    </a:stretch>
                  </pic:blipFill>
                  <pic:spPr>
                    <a:xfrm>
                      <a:off x="0" y="0"/>
                      <a:ext cx="4584699" cy="1211052"/>
                    </a:xfrm>
                    <a:prstGeom prst="rect">
                      <a:avLst/>
                    </a:prstGeom>
                    <a:noFill/>
                    <a:ln w="9525">
                      <a:solidFill>
                        <a:schemeClr val="tx1"/>
                      </a:solidFill>
                      <a:miter lim="800000"/>
                      <a:headEnd/>
                      <a:tailEnd/>
                    </a:ln>
                  </pic:spPr>
                </pic:pic>
              </a:graphicData>
            </a:graphic>
          </wp:inline>
        </w:drawing>
      </w:r>
    </w:p>
    <w:p>
      <w:pPr>
        <w:adjustRightInd w:val="0"/>
        <w:snapToGrid w:val="0"/>
        <w:spacing w:line="300" w:lineRule="auto"/>
        <w:ind w:firstLine="120" w:firstLineChars="50"/>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t xml:space="preserve">表2b </w:t>
      </w:r>
      <w:r>
        <w:rPr>
          <w:rFonts w:hint="eastAsia" w:ascii="Times New Roman" w:hAnsi="Times New Roman" w:cs="Times New Roman" w:eastAsiaTheme="majorEastAsia"/>
          <w:sz w:val="24"/>
          <w:szCs w:val="24"/>
        </w:rPr>
        <w:t xml:space="preserve"> </w:t>
      </w:r>
      <w:r>
        <w:rPr>
          <w:rFonts w:ascii="Times New Roman" w:hAnsi="Times New Roman" w:cs="Times New Roman" w:eastAsiaTheme="majorEastAsia"/>
          <w:sz w:val="24"/>
          <w:szCs w:val="24"/>
        </w:rPr>
        <w:t>男子项目分析情况概况</w:t>
      </w:r>
    </w:p>
    <w:p>
      <w:pPr>
        <w:adjustRightInd w:val="0"/>
        <w:snapToGrid w:val="0"/>
        <w:spacing w:line="300" w:lineRule="auto"/>
        <w:ind w:firstLine="120" w:firstLineChars="50"/>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drawing>
          <wp:inline distT="0" distB="0" distL="0" distR="0">
            <wp:extent cx="4572000" cy="1216025"/>
            <wp:effectExtent l="19050" t="19050" r="19050" b="222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0">
                      <a:extLst>
                        <a:ext uri="{BEBA8EAE-BF5A-486C-A8C5-ECC9F3942E4B}">
                          <a14:imgProps xmlns:a14="http://schemas.microsoft.com/office/drawing/2010/main">
                            <a14:imgLayer r:embed="rId11">
                              <a14:imgEffect>
                                <a14:colorTemperature colorTemp="5900"/>
                              </a14:imgEffect>
                            </a14:imgLayer>
                          </a14:imgProps>
                        </a:ext>
                      </a:extLst>
                    </a:blip>
                    <a:srcRect l="2734" t="5025" r="2564" b="11056"/>
                    <a:stretch>
                      <a:fillRect/>
                    </a:stretch>
                  </pic:blipFill>
                  <pic:spPr>
                    <a:xfrm>
                      <a:off x="0" y="0"/>
                      <a:ext cx="4586390" cy="1220153"/>
                    </a:xfrm>
                    <a:prstGeom prst="rect">
                      <a:avLst/>
                    </a:prstGeom>
                    <a:noFill/>
                    <a:ln w="9525">
                      <a:solidFill>
                        <a:schemeClr val="tx1"/>
                      </a:solidFill>
                      <a:miter lim="800000"/>
                      <a:headEnd/>
                      <a:tailEnd/>
                    </a:ln>
                  </pic:spPr>
                </pic:pic>
              </a:graphicData>
            </a:graphic>
          </wp:inline>
        </w:drawing>
      </w:r>
    </w:p>
    <w:p>
      <w:pPr>
        <w:adjustRightInd w:val="0"/>
        <w:snapToGrid w:val="0"/>
        <w:spacing w:before="156" w:beforeLines="50" w:line="300" w:lineRule="auto"/>
        <w:jc w:val="left"/>
        <w:rPr>
          <w:rFonts w:ascii="Times New Roman" w:hAnsi="Times New Roman" w:cs="Times New Roman" w:eastAsiaTheme="majorEastAsia"/>
          <w:b/>
          <w:sz w:val="24"/>
          <w:szCs w:val="24"/>
        </w:rPr>
      </w:pPr>
      <w:r>
        <w:rPr>
          <w:rFonts w:hint="eastAsia" w:ascii="Times New Roman" w:hAnsi="Times New Roman" w:cs="Times New Roman" w:eastAsiaTheme="majorEastAsia"/>
          <w:b/>
          <w:sz w:val="24"/>
          <w:szCs w:val="24"/>
        </w:rPr>
        <w:t>三、</w:t>
      </w:r>
      <w:r>
        <w:rPr>
          <w:rFonts w:ascii="Times New Roman" w:hAnsi="Times New Roman" w:cs="Times New Roman" w:eastAsiaTheme="majorEastAsia"/>
          <w:b/>
          <w:sz w:val="24"/>
          <w:szCs w:val="24"/>
        </w:rPr>
        <w:t>100米</w:t>
      </w:r>
    </w:p>
    <w:p>
      <w:pPr>
        <w:adjustRightInd w:val="0"/>
        <w:snapToGrid w:val="0"/>
        <w:spacing w:line="300" w:lineRule="auto"/>
        <w:jc w:val="left"/>
        <w:rPr>
          <w:rFonts w:ascii="Times New Roman" w:hAnsi="Times New Roman" w:cs="Times New Roman" w:eastAsiaTheme="majorEastAsia"/>
          <w:b/>
          <w:sz w:val="24"/>
          <w:szCs w:val="24"/>
        </w:rPr>
      </w:pPr>
      <w:r>
        <w:rPr>
          <w:rFonts w:hint="eastAsia" w:ascii="Times New Roman" w:hAnsi="Times New Roman" w:cs="Times New Roman" w:eastAsiaTheme="majorEastAsia"/>
          <w:b/>
          <w:sz w:val="24"/>
          <w:szCs w:val="24"/>
        </w:rPr>
        <w:t>1.</w:t>
      </w:r>
      <w:r>
        <w:rPr>
          <w:rFonts w:ascii="Times New Roman" w:hAnsi="Times New Roman" w:cs="Times New Roman" w:eastAsiaTheme="majorEastAsia"/>
          <w:b/>
          <w:sz w:val="24"/>
          <w:szCs w:val="24"/>
        </w:rPr>
        <w:t>研究方法及程序</w:t>
      </w:r>
    </w:p>
    <w:p>
      <w:pPr>
        <w:adjustRightInd w:val="0"/>
        <w:snapToGrid w:val="0"/>
        <w:spacing w:line="300" w:lineRule="auto"/>
        <w:ind w:firstLine="480" w:firstLineChars="200"/>
        <w:jc w:val="left"/>
        <w:rPr>
          <w:rFonts w:ascii="Times New Roman" w:hAnsi="Times New Roman" w:cs="Times New Roman" w:eastAsiaTheme="majorEastAsia"/>
          <w:sz w:val="24"/>
          <w:szCs w:val="24"/>
        </w:rPr>
      </w:pPr>
      <w:r>
        <w:rPr>
          <w:rFonts w:ascii="Times New Roman" w:hAnsi="Times New Roman" w:cs="Times New Roman" w:eastAsiaTheme="majorEastAsia"/>
          <w:sz w:val="24"/>
          <w:szCs w:val="24"/>
        </w:rPr>
        <w:t>100米项目的拍摄方法在表1中已经说明，相机拍摄范围为20米/台（4号机=20米/5号机=40米/7号机=60米/8号机=80米）。这种方法通常可以记录到所有参赛者的信息，因为有足够的间隔时间以及直接且准确的启动同步信号，便于快速的分析。此外机位13在半决赛和决赛中用于分析运动员的步长和步频信息。</w:t>
      </w:r>
    </w:p>
    <w:p>
      <w:pPr>
        <w:adjustRightInd w:val="0"/>
        <w:snapToGrid w:val="0"/>
        <w:spacing w:line="300" w:lineRule="auto"/>
        <w:jc w:val="left"/>
        <w:rPr>
          <w:rFonts w:ascii="Times New Roman" w:hAnsi="Times New Roman" w:cs="Times New Roman" w:eastAsiaTheme="majorEastAsia"/>
          <w:b/>
          <w:sz w:val="24"/>
          <w:szCs w:val="24"/>
        </w:rPr>
      </w:pPr>
      <w:r>
        <w:rPr>
          <w:rFonts w:hint="eastAsia" w:ascii="Times New Roman" w:hAnsi="Times New Roman" w:cs="Times New Roman" w:eastAsiaTheme="majorEastAsia"/>
          <w:b/>
          <w:sz w:val="24"/>
          <w:szCs w:val="24"/>
        </w:rPr>
        <w:t>2.</w:t>
      </w:r>
      <w:r>
        <w:rPr>
          <w:rFonts w:ascii="Times New Roman" w:hAnsi="Times New Roman" w:cs="Times New Roman" w:eastAsiaTheme="majorEastAsia"/>
          <w:b/>
          <w:sz w:val="24"/>
          <w:szCs w:val="24"/>
        </w:rPr>
        <w:t>结果与分析</w:t>
      </w:r>
      <w:r>
        <w:rPr>
          <w:rFonts w:hint="eastAsia" w:ascii="Times New Roman" w:hAnsi="Times New Roman" w:cs="Times New Roman" w:eastAsiaTheme="majorEastAsia"/>
          <w:b/>
          <w:sz w:val="24"/>
          <w:szCs w:val="24"/>
        </w:rPr>
        <w:t>～</w:t>
      </w:r>
      <w:r>
        <w:rPr>
          <w:rFonts w:ascii="Times New Roman" w:hAnsi="Times New Roman" w:cs="Times New Roman" w:eastAsiaTheme="majorEastAsia"/>
          <w:b/>
          <w:sz w:val="24"/>
          <w:szCs w:val="24"/>
        </w:rPr>
        <w:t>男子</w:t>
      </w:r>
    </w:p>
    <w:p>
      <w:pPr>
        <w:adjustRightInd w:val="0"/>
        <w:snapToGrid w:val="0"/>
        <w:spacing w:line="300" w:lineRule="auto"/>
        <w:ind w:firstLine="480" w:firstLineChars="200"/>
        <w:jc w:val="left"/>
        <w:rPr>
          <w:rFonts w:ascii="Times New Roman" w:hAnsi="Times New Roman" w:cs="Times New Roman" w:eastAsiaTheme="majorEastAsia"/>
          <w:sz w:val="24"/>
          <w:szCs w:val="24"/>
        </w:rPr>
      </w:pPr>
      <w:r>
        <w:rPr>
          <w:rFonts w:ascii="Times New Roman" w:hAnsi="Times New Roman" w:cs="Times New Roman" w:eastAsiaTheme="majorEastAsia"/>
          <w:sz w:val="24"/>
          <w:szCs w:val="24"/>
        </w:rPr>
        <w:t>2008年北京奥运会上博尔特主导了100米决赛。在柏林世锦赛也同样如此，并提高了由其自身保持的100米世界纪录0.11秒（9.58秒）。这也是100米世界纪录有史以来提高幅度最大的一次。第2名泰森·盖伊，创造了新的国家纪录9.71秒，仅低于前世界纪录0.02秒，成为世界上跑的第2快的人。整体上决赛选手表现出极高的竞技水平。前3名平均成绩为9.71秒，远远高于前几届奥运会的平均水平（雅典奥运会前3名为9.86秒；北京奥运会为9.83秒）。除了第8名成绩为10.34秒以外，其余7名选手平均成绩为9.86秒，也是史上第一次平均成绩低于9.90秒的。（雅典奥运会前8名选手平均成绩为9.93秒，北京奥运会为9.92秒）。</w:t>
      </w:r>
    </w:p>
    <w:p>
      <w:pPr>
        <w:adjustRightInd w:val="0"/>
        <w:snapToGrid w:val="0"/>
        <w:spacing w:line="300" w:lineRule="auto"/>
        <w:ind w:firstLine="480" w:firstLineChars="200"/>
        <w:jc w:val="left"/>
        <w:rPr>
          <w:rFonts w:ascii="Times New Roman" w:hAnsi="Times New Roman" w:cs="Times New Roman" w:eastAsiaTheme="majorEastAsia"/>
          <w:sz w:val="24"/>
          <w:szCs w:val="24"/>
        </w:rPr>
      </w:pPr>
      <w:r>
        <w:rPr>
          <w:rFonts w:ascii="Times New Roman" w:hAnsi="Times New Roman" w:cs="Times New Roman" w:eastAsiaTheme="majorEastAsia"/>
          <w:sz w:val="24"/>
          <w:szCs w:val="24"/>
        </w:rPr>
        <w:t>决赛选手分段时间见表4。图4中博尔特所处的位置也展示出来，便于清晰的看出博尔特每20米分段的竞技表现。与先前其他的优秀选手不同（刘易斯和贝利），博尔特几乎是在加速阶段就已经战胜其余选手了。在最大速度阶段以及速度保持阶段特几乎设立新的标准。</w:t>
      </w:r>
    </w:p>
    <w:p>
      <w:pPr>
        <w:adjustRightInd w:val="0"/>
        <w:snapToGrid w:val="0"/>
        <w:spacing w:line="300" w:lineRule="auto"/>
        <w:ind w:firstLine="480" w:firstLineChars="200"/>
        <w:jc w:val="left"/>
        <w:rPr>
          <w:rFonts w:ascii="Times New Roman" w:hAnsi="Times New Roman" w:cs="Times New Roman" w:eastAsiaTheme="majorEastAsia"/>
          <w:sz w:val="24"/>
          <w:szCs w:val="24"/>
        </w:rPr>
      </w:pPr>
      <w:r>
        <w:rPr>
          <w:rFonts w:ascii="Times New Roman" w:hAnsi="Times New Roman" w:cs="Times New Roman" w:eastAsiaTheme="majorEastAsia"/>
          <w:sz w:val="24"/>
          <w:szCs w:val="24"/>
        </w:rPr>
        <w:t>博尔特每个分段的速度表现几乎有别于其他所有选手。他创造了10米分段0.83秒的纪录，在其他的段落甚至创造了0.82秒（可能是由于相机所包含的视角误差）。在40-80米分段时间为3.28秒，也就是说其对应的4个10米分段的速度超过12.2米/秒。</w:t>
      </w:r>
    </w:p>
    <w:p>
      <w:pPr>
        <w:adjustRightInd w:val="0"/>
        <w:snapToGrid w:val="0"/>
        <w:spacing w:line="300" w:lineRule="auto"/>
        <w:ind w:firstLine="570"/>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t xml:space="preserve">表3 </w:t>
      </w:r>
      <w:r>
        <w:rPr>
          <w:rFonts w:hint="eastAsia" w:ascii="Times New Roman" w:hAnsi="Times New Roman" w:cs="Times New Roman" w:eastAsiaTheme="majorEastAsia"/>
          <w:sz w:val="24"/>
          <w:szCs w:val="24"/>
        </w:rPr>
        <w:t xml:space="preserve"> </w:t>
      </w:r>
      <w:r>
        <w:rPr>
          <w:rFonts w:ascii="Times New Roman" w:hAnsi="Times New Roman" w:cs="Times New Roman" w:eastAsiaTheme="majorEastAsia"/>
          <w:sz w:val="24"/>
          <w:szCs w:val="24"/>
        </w:rPr>
        <w:t>男子100米决赛成绩</w:t>
      </w:r>
      <w:r>
        <w:rPr>
          <w:rFonts w:hint="eastAsia" w:ascii="Times New Roman" w:hAnsi="Times New Roman" w:cs="Times New Roman" w:eastAsiaTheme="majorEastAsia"/>
          <w:sz w:val="24"/>
          <w:szCs w:val="24"/>
        </w:rPr>
        <w:t>、反应时和道次</w:t>
      </w:r>
    </w:p>
    <w:p>
      <w:pPr>
        <w:adjustRightInd w:val="0"/>
        <w:snapToGrid w:val="0"/>
        <w:spacing w:line="300" w:lineRule="auto"/>
        <w:jc w:val="left"/>
        <w:rPr>
          <w:rFonts w:ascii="Times New Roman" w:hAnsi="Times New Roman" w:cs="Times New Roman" w:eastAsiaTheme="majorEastAsia"/>
          <w:sz w:val="24"/>
          <w:szCs w:val="24"/>
        </w:rPr>
      </w:pPr>
      <w:r>
        <w:rPr>
          <w:rFonts w:ascii="Times New Roman" w:hAnsi="Times New Roman" w:cs="Times New Roman" w:eastAsiaTheme="majorEastAsia"/>
          <w:sz w:val="24"/>
          <w:szCs w:val="24"/>
        </w:rPr>
        <w:drawing>
          <wp:inline distT="0" distB="0" distL="0" distR="0">
            <wp:extent cx="4649470" cy="2725420"/>
            <wp:effectExtent l="19050" t="19050" r="17780" b="177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2"/>
                    <a:srcRect l="2936"/>
                    <a:stretch>
                      <a:fillRect/>
                    </a:stretch>
                  </pic:blipFill>
                  <pic:spPr>
                    <a:xfrm>
                      <a:off x="0" y="0"/>
                      <a:ext cx="4654060" cy="2728540"/>
                    </a:xfrm>
                    <a:prstGeom prst="rect">
                      <a:avLst/>
                    </a:prstGeom>
                    <a:noFill/>
                    <a:ln w="9525">
                      <a:solidFill>
                        <a:schemeClr val="tx1"/>
                      </a:solidFill>
                      <a:miter lim="800000"/>
                      <a:headEnd/>
                      <a:tailEnd/>
                    </a:ln>
                  </pic:spPr>
                </pic:pic>
              </a:graphicData>
            </a:graphic>
          </wp:inline>
        </w:drawing>
      </w:r>
    </w:p>
    <w:p>
      <w:pPr>
        <w:adjustRightInd w:val="0"/>
        <w:snapToGrid w:val="0"/>
        <w:spacing w:line="300" w:lineRule="auto"/>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drawing>
          <wp:inline distT="0" distB="0" distL="0" distR="0">
            <wp:extent cx="2281555" cy="18161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a:lum contrast="20000"/>
                    </a:blip>
                    <a:srcRect/>
                    <a:stretch>
                      <a:fillRect/>
                    </a:stretch>
                  </pic:blipFill>
                  <pic:spPr>
                    <a:xfrm>
                      <a:off x="0" y="0"/>
                      <a:ext cx="2285345" cy="1818842"/>
                    </a:xfrm>
                    <a:prstGeom prst="rect">
                      <a:avLst/>
                    </a:prstGeom>
                    <a:noFill/>
                    <a:ln w="9525">
                      <a:noFill/>
                      <a:miter lim="800000"/>
                      <a:headEnd/>
                      <a:tailEnd/>
                    </a:ln>
                  </pic:spPr>
                </pic:pic>
              </a:graphicData>
            </a:graphic>
          </wp:inline>
        </w:drawing>
      </w:r>
      <w:r>
        <w:rPr>
          <w:rFonts w:ascii="Times New Roman" w:hAnsi="Times New Roman" w:cs="Times New Roman" w:eastAsiaTheme="majorEastAsia"/>
          <w:sz w:val="24"/>
          <w:szCs w:val="24"/>
        </w:rPr>
        <w:drawing>
          <wp:inline distT="0" distB="0" distL="0" distR="0">
            <wp:extent cx="2281555" cy="18161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4"/>
                    <a:srcRect/>
                    <a:stretch>
                      <a:fillRect/>
                    </a:stretch>
                  </pic:blipFill>
                  <pic:spPr>
                    <a:xfrm>
                      <a:off x="0" y="0"/>
                      <a:ext cx="2285345" cy="1818842"/>
                    </a:xfrm>
                    <a:prstGeom prst="rect">
                      <a:avLst/>
                    </a:prstGeom>
                    <a:noFill/>
                    <a:ln w="9525">
                      <a:noFill/>
                      <a:miter lim="800000"/>
                      <a:headEnd/>
                      <a:tailEnd/>
                    </a:ln>
                  </pic:spPr>
                </pic:pic>
              </a:graphicData>
            </a:graphic>
          </wp:inline>
        </w:drawing>
      </w:r>
      <w:r>
        <w:rPr>
          <w:rFonts w:ascii="Times New Roman" w:hAnsi="Times New Roman" w:cs="Times New Roman" w:eastAsiaTheme="majorEastAsia"/>
          <w:sz w:val="24"/>
          <w:szCs w:val="24"/>
        </w:rPr>
        <w:drawing>
          <wp:inline distT="0" distB="0" distL="0" distR="0">
            <wp:extent cx="2285365" cy="183451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5"/>
                    <a:srcRect/>
                    <a:stretch>
                      <a:fillRect/>
                    </a:stretch>
                  </pic:blipFill>
                  <pic:spPr>
                    <a:xfrm>
                      <a:off x="0" y="0"/>
                      <a:ext cx="2283460" cy="1833053"/>
                    </a:xfrm>
                    <a:prstGeom prst="rect">
                      <a:avLst/>
                    </a:prstGeom>
                    <a:noFill/>
                    <a:ln w="9525">
                      <a:noFill/>
                      <a:miter lim="800000"/>
                      <a:headEnd/>
                      <a:tailEnd/>
                    </a:ln>
                  </pic:spPr>
                </pic:pic>
              </a:graphicData>
            </a:graphic>
          </wp:inline>
        </w:drawing>
      </w:r>
      <w:r>
        <w:rPr>
          <w:rFonts w:ascii="Times New Roman" w:hAnsi="Times New Roman" w:cs="Times New Roman" w:eastAsiaTheme="majorEastAsia"/>
          <w:sz w:val="24"/>
          <w:szCs w:val="24"/>
        </w:rPr>
        <w:drawing>
          <wp:inline distT="0" distB="0" distL="0" distR="0">
            <wp:extent cx="2281555" cy="183134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6"/>
                    <a:srcRect/>
                    <a:stretch>
                      <a:fillRect/>
                    </a:stretch>
                  </pic:blipFill>
                  <pic:spPr>
                    <a:xfrm>
                      <a:off x="0" y="0"/>
                      <a:ext cx="2279556" cy="1829919"/>
                    </a:xfrm>
                    <a:prstGeom prst="rect">
                      <a:avLst/>
                    </a:prstGeom>
                    <a:noFill/>
                    <a:ln w="9525">
                      <a:noFill/>
                      <a:miter lim="800000"/>
                      <a:headEnd/>
                      <a:tailEnd/>
                    </a:ln>
                  </pic:spPr>
                </pic:pic>
              </a:graphicData>
            </a:graphic>
          </wp:inline>
        </w:drawing>
      </w:r>
    </w:p>
    <w:p>
      <w:pPr>
        <w:adjustRightInd w:val="0"/>
        <w:snapToGrid w:val="0"/>
        <w:spacing w:line="300" w:lineRule="auto"/>
        <w:ind w:firstLine="570"/>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t>图2</w:t>
      </w:r>
      <w:r>
        <w:rPr>
          <w:rFonts w:hint="eastAsia" w:ascii="Times New Roman" w:hAnsi="Times New Roman" w:cs="Times New Roman" w:eastAsiaTheme="majorEastAsia"/>
          <w:sz w:val="24"/>
          <w:szCs w:val="24"/>
        </w:rPr>
        <w:t xml:space="preserve"> </w:t>
      </w:r>
      <w:r>
        <w:rPr>
          <w:rFonts w:ascii="Times New Roman" w:hAnsi="Times New Roman" w:cs="Times New Roman" w:eastAsiaTheme="majorEastAsia"/>
          <w:sz w:val="24"/>
          <w:szCs w:val="24"/>
        </w:rPr>
        <w:t xml:space="preserve"> 不同20米分段段落末端视频截图</w:t>
      </w:r>
    </w:p>
    <w:p>
      <w:pPr>
        <w:adjustRightInd w:val="0"/>
        <w:snapToGrid w:val="0"/>
        <w:spacing w:before="156" w:beforeLines="50" w:line="300" w:lineRule="auto"/>
        <w:ind w:firstLine="573"/>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t xml:space="preserve">表4 </w:t>
      </w:r>
      <w:r>
        <w:rPr>
          <w:rFonts w:hint="eastAsia" w:ascii="Times New Roman" w:hAnsi="Times New Roman" w:cs="Times New Roman" w:eastAsiaTheme="majorEastAsia"/>
          <w:sz w:val="24"/>
          <w:szCs w:val="24"/>
        </w:rPr>
        <w:t xml:space="preserve">  </w:t>
      </w:r>
      <w:r>
        <w:rPr>
          <w:rFonts w:ascii="Times New Roman" w:hAnsi="Times New Roman" w:cs="Times New Roman" w:eastAsiaTheme="majorEastAsia"/>
          <w:sz w:val="24"/>
          <w:szCs w:val="24"/>
        </w:rPr>
        <w:t>100米</w:t>
      </w:r>
      <w:r>
        <w:rPr>
          <w:rFonts w:hint="eastAsia" w:ascii="Times New Roman" w:hAnsi="Times New Roman" w:cs="Times New Roman" w:eastAsiaTheme="majorEastAsia"/>
          <w:sz w:val="24"/>
          <w:szCs w:val="24"/>
        </w:rPr>
        <w:t>项目前8名</w:t>
      </w:r>
      <w:r>
        <w:rPr>
          <w:rFonts w:ascii="Times New Roman" w:hAnsi="Times New Roman" w:cs="Times New Roman" w:eastAsiaTheme="majorEastAsia"/>
          <w:sz w:val="24"/>
          <w:szCs w:val="24"/>
        </w:rPr>
        <w:t>决赛每20米分</w:t>
      </w:r>
      <w:r>
        <w:rPr>
          <w:rFonts w:hint="eastAsia" w:ascii="Times New Roman" w:hAnsi="Times New Roman" w:cs="Times New Roman" w:eastAsiaTheme="majorEastAsia"/>
          <w:sz w:val="24"/>
          <w:szCs w:val="24"/>
        </w:rPr>
        <w:t>段时间分析</w:t>
      </w:r>
      <w:r>
        <w:rPr>
          <w:rFonts w:ascii="Times New Roman" w:hAnsi="Times New Roman" w:cs="Times New Roman" w:eastAsiaTheme="majorEastAsia"/>
          <w:sz w:val="24"/>
          <w:szCs w:val="24"/>
        </w:rPr>
        <w:drawing>
          <wp:inline distT="0" distB="0" distL="0" distR="0">
            <wp:extent cx="4699000" cy="2190750"/>
            <wp:effectExtent l="19050" t="19050" r="25400" b="190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7"/>
                    <a:srcRect l="1673" t="4107" r="862" b="6996"/>
                    <a:stretch>
                      <a:fillRect/>
                    </a:stretch>
                  </pic:blipFill>
                  <pic:spPr>
                    <a:xfrm>
                      <a:off x="0" y="0"/>
                      <a:ext cx="4711884" cy="2196956"/>
                    </a:xfrm>
                    <a:prstGeom prst="rect">
                      <a:avLst/>
                    </a:prstGeom>
                    <a:noFill/>
                    <a:ln w="9525" cap="flat" cmpd="sng" algn="ctr">
                      <a:solidFill>
                        <a:sysClr val="windowText" lastClr="000000"/>
                      </a:solidFill>
                      <a:prstDash val="solid"/>
                      <a:miter lim="800000"/>
                      <a:headEnd type="none" w="med" len="med"/>
                      <a:tailEnd type="none" w="med" len="med"/>
                    </a:ln>
                  </pic:spPr>
                </pic:pic>
              </a:graphicData>
            </a:graphic>
          </wp:inline>
        </w:drawing>
      </w:r>
    </w:p>
    <w:p>
      <w:pPr>
        <w:adjustRightInd w:val="0"/>
        <w:snapToGrid w:val="0"/>
        <w:spacing w:before="156" w:beforeLines="50"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通过上述的数据分析可以解释，如果博尔特在北京奥运会上不提前庆祝胜利而是加速冲过终点，那会创造在怎样的成绩？北京奥运会数据分析（http//www.sportscientists.com），博尔特80米分段速度为7.96秒，仅低于柏林世锦赛对应分段速度0.04秒，也就是说他完全可以以相同的速度跑完全程。可以推测在北京如果他尽全力跑完的话时间应该在9.63秒左右。</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此外，较为突出的特点就是其步长（见表5）。但是他的步频相对于自身的身高而言是较为普通的，他平均步长为2.85米，这也意味着他全程的总步数为40.92步。这也是最终解释其非凡表现的主要生物力学原因。</w:t>
      </w:r>
    </w:p>
    <w:p>
      <w:pPr>
        <w:adjustRightInd w:val="0"/>
        <w:snapToGrid w:val="0"/>
        <w:spacing w:line="300" w:lineRule="auto"/>
        <w:ind w:firstLine="570"/>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t xml:space="preserve">表5 </w:t>
      </w:r>
      <w:r>
        <w:rPr>
          <w:rFonts w:hint="eastAsia" w:ascii="Times New Roman" w:hAnsi="Times New Roman" w:cs="Times New Roman" w:eastAsiaTheme="majorEastAsia"/>
          <w:sz w:val="24"/>
          <w:szCs w:val="24"/>
        </w:rPr>
        <w:t xml:space="preserve"> </w:t>
      </w:r>
      <w:r>
        <w:rPr>
          <w:rFonts w:ascii="Times New Roman" w:hAnsi="Times New Roman" w:cs="Times New Roman" w:eastAsiaTheme="majorEastAsia"/>
          <w:sz w:val="24"/>
          <w:szCs w:val="24"/>
        </w:rPr>
        <w:t>博尔特</w:t>
      </w:r>
      <w:r>
        <w:rPr>
          <w:rFonts w:hint="eastAsia" w:ascii="Times New Roman" w:hAnsi="Times New Roman" w:cs="Times New Roman" w:eastAsiaTheme="majorEastAsia"/>
          <w:sz w:val="24"/>
          <w:szCs w:val="24"/>
        </w:rPr>
        <w:t>分段</w:t>
      </w:r>
      <w:r>
        <w:rPr>
          <w:rFonts w:ascii="Times New Roman" w:hAnsi="Times New Roman" w:cs="Times New Roman" w:eastAsiaTheme="majorEastAsia"/>
          <w:sz w:val="24"/>
          <w:szCs w:val="24"/>
        </w:rPr>
        <w:t>步长步频分析</w:t>
      </w:r>
    </w:p>
    <w:p>
      <w:pPr>
        <w:adjustRightInd w:val="0"/>
        <w:snapToGrid w:val="0"/>
        <w:spacing w:line="300" w:lineRule="auto"/>
        <w:jc w:val="left"/>
        <w:rPr>
          <w:rFonts w:ascii="Times New Roman" w:hAnsi="Times New Roman" w:cs="Times New Roman" w:eastAsiaTheme="majorEastAsia"/>
          <w:sz w:val="24"/>
          <w:szCs w:val="24"/>
        </w:rPr>
      </w:pPr>
      <w:r>
        <w:rPr>
          <w:rFonts w:ascii="Times New Roman" w:hAnsi="Times New Roman" w:cs="Times New Roman" w:eastAsiaTheme="majorEastAsia"/>
          <w:sz w:val="24"/>
          <w:szCs w:val="24"/>
        </w:rPr>
        <w:drawing>
          <wp:inline distT="0" distB="0" distL="0" distR="0">
            <wp:extent cx="4619625" cy="1613535"/>
            <wp:effectExtent l="19050" t="19050" r="9525" b="2476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8"/>
                    <a:srcRect l="4640" t="6627" r="6720" b="5418"/>
                    <a:stretch>
                      <a:fillRect/>
                    </a:stretch>
                  </pic:blipFill>
                  <pic:spPr>
                    <a:xfrm>
                      <a:off x="0" y="0"/>
                      <a:ext cx="4655223" cy="1626524"/>
                    </a:xfrm>
                    <a:prstGeom prst="rect">
                      <a:avLst/>
                    </a:prstGeom>
                    <a:noFill/>
                    <a:ln w="9525">
                      <a:solidFill>
                        <a:schemeClr val="tx1"/>
                      </a:solidFill>
                      <a:miter lim="800000"/>
                      <a:headEnd/>
                      <a:tailEnd/>
                    </a:ln>
                  </pic:spPr>
                </pic:pic>
              </a:graphicData>
            </a:graphic>
          </wp:inline>
        </w:drawing>
      </w:r>
    </w:p>
    <w:p>
      <w:pPr>
        <w:adjustRightInd w:val="0"/>
        <w:snapToGrid w:val="0"/>
        <w:spacing w:before="156" w:beforeLines="50" w:line="300" w:lineRule="auto"/>
        <w:rPr>
          <w:rFonts w:ascii="Times New Roman" w:hAnsi="Times New Roman" w:cs="Times New Roman" w:eastAsiaTheme="majorEastAsia"/>
          <w:b/>
          <w:sz w:val="24"/>
          <w:szCs w:val="24"/>
        </w:rPr>
      </w:pPr>
      <w:r>
        <w:rPr>
          <w:rFonts w:hint="eastAsia" w:ascii="Times New Roman" w:hAnsi="Times New Roman" w:cs="Times New Roman" w:eastAsiaTheme="majorEastAsia"/>
          <w:b/>
          <w:sz w:val="24"/>
          <w:szCs w:val="24"/>
        </w:rPr>
        <w:t>3.</w:t>
      </w:r>
      <w:r>
        <w:rPr>
          <w:rFonts w:ascii="Times New Roman" w:hAnsi="Times New Roman" w:cs="Times New Roman" w:eastAsiaTheme="majorEastAsia"/>
          <w:b/>
          <w:sz w:val="24"/>
          <w:szCs w:val="24"/>
        </w:rPr>
        <w:t>激光测速分析</w:t>
      </w:r>
    </w:p>
    <w:p>
      <w:pPr>
        <w:adjustRightInd w:val="0"/>
        <w:snapToGrid w:val="0"/>
        <w:spacing w:line="300" w:lineRule="auto"/>
        <w:rPr>
          <w:rFonts w:ascii="Times New Roman" w:hAnsi="Times New Roman" w:cs="Times New Roman" w:eastAsiaTheme="majorEastAsia"/>
          <w:b/>
          <w:sz w:val="24"/>
          <w:szCs w:val="24"/>
        </w:rPr>
      </w:pPr>
      <w:r>
        <w:rPr>
          <w:rFonts w:hint="eastAsia" w:ascii="Times New Roman" w:hAnsi="Times New Roman" w:cs="Times New Roman" w:eastAsiaTheme="majorEastAsia"/>
          <w:b/>
          <w:sz w:val="24"/>
          <w:szCs w:val="24"/>
        </w:rPr>
        <w:t>1).</w:t>
      </w:r>
      <w:r>
        <w:rPr>
          <w:rFonts w:ascii="Times New Roman" w:hAnsi="Times New Roman" w:cs="Times New Roman" w:eastAsiaTheme="majorEastAsia"/>
          <w:b/>
          <w:sz w:val="24"/>
          <w:szCs w:val="24"/>
        </w:rPr>
        <w:t>介绍</w:t>
      </w:r>
    </w:p>
    <w:p>
      <w:pPr>
        <w:adjustRightInd w:val="0"/>
        <w:snapToGrid w:val="0"/>
        <w:spacing w:line="300" w:lineRule="auto"/>
        <w:ind w:firstLine="600" w:firstLineChars="250"/>
        <w:rPr>
          <w:rFonts w:ascii="Times New Roman" w:hAnsi="Times New Roman" w:cs="Times New Roman" w:eastAsiaTheme="majorEastAsia"/>
          <w:sz w:val="24"/>
          <w:szCs w:val="24"/>
        </w:rPr>
      </w:pPr>
      <w:r>
        <w:rPr>
          <w:rFonts w:ascii="Times New Roman" w:hAnsi="Times New Roman" w:cs="Times New Roman" w:eastAsiaTheme="majorEastAsia"/>
          <w:sz w:val="24"/>
          <w:szCs w:val="24"/>
        </w:rPr>
        <w:t>除了视频录像分析以外，3台激光测速（LAVEG Sport和 LEM 300, JenOptik）也被用于决赛时分析运动员跑速情况。激光可以测量出每刻运动员所处的位置以及每个位置所对应的时间。通过距离时间曲线，可以清晰的测算出分段的时间、分段速度和即刻的速度。</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由于测量的方法不同，所得到的技术参数与视频分析的数据有较大的不同。</w:t>
      </w:r>
    </w:p>
    <w:p>
      <w:pPr>
        <w:adjustRightInd w:val="0"/>
        <w:snapToGrid w:val="0"/>
        <w:spacing w:line="300" w:lineRule="auto"/>
        <w:rPr>
          <w:rFonts w:ascii="Times New Roman" w:hAnsi="Times New Roman" w:cs="Times New Roman" w:eastAsiaTheme="majorEastAsia"/>
          <w:b/>
          <w:sz w:val="24"/>
          <w:szCs w:val="24"/>
        </w:rPr>
      </w:pPr>
      <w:r>
        <w:rPr>
          <w:rFonts w:hint="eastAsia" w:ascii="Times New Roman" w:hAnsi="Times New Roman" w:cs="Times New Roman" w:eastAsiaTheme="majorEastAsia"/>
          <w:b/>
          <w:sz w:val="24"/>
          <w:szCs w:val="24"/>
        </w:rPr>
        <w:t>2).</w:t>
      </w:r>
      <w:r>
        <w:rPr>
          <w:rFonts w:ascii="Times New Roman" w:hAnsi="Times New Roman" w:cs="Times New Roman" w:eastAsiaTheme="majorEastAsia"/>
          <w:b/>
          <w:sz w:val="24"/>
          <w:szCs w:val="24"/>
        </w:rPr>
        <w:t>方法</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测试的流程就是用红外的激光测量与运动员之间的距离。测量光束处于不可见的光波范围，测量点并不会出现在运动员身上。测试过程中用瞄准镜对准运动员腰部区域，并全程跟踪直到运动员通过终点线。激光发射频率分别为为50Hz（LAVEGSport）和100Hz（LEM 300）。</w:t>
      </w:r>
    </w:p>
    <w:p>
      <w:pPr>
        <w:adjustRightInd w:val="0"/>
        <w:snapToGrid w:val="0"/>
        <w:spacing w:line="300" w:lineRule="auto"/>
        <w:ind w:firstLine="570"/>
        <w:rPr>
          <w:rFonts w:ascii="Times New Roman" w:hAnsi="Times New Roman" w:cs="Times New Roman" w:eastAsiaTheme="majorEastAsia"/>
          <w:sz w:val="24"/>
          <w:szCs w:val="24"/>
        </w:rPr>
      </w:pPr>
      <w:r>
        <w:rPr>
          <w:rFonts w:ascii="Times New Roman" w:hAnsi="Times New Roman" w:cs="Times New Roman" w:eastAsiaTheme="majorEastAsia"/>
          <w:sz w:val="24"/>
          <w:szCs w:val="24"/>
        </w:rPr>
        <w:t>原始数据经过巴特沃斯滤波器低通滤波器处理，截止频率为7Hz。蓝色曲线是内环速度变化，用于计算运动员步长。这些数据同样用来计算运动员每10米的分段时间和分段速度。但是前10米的分段速度并没有考虑起跑反应时，因此时间比真实的时间略长一些。因此在计算时，应减去起跑反应时。通过一系列滤波之后，红色曲线则为运动员的瞬时速度曲线，这为观察运动员的最大速度以及出现最大速度的位置提供条件，另外99%的最大速度也可以被容易的计算出来。</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速度的计算时通过不同时间运动员所处不同的位置来计算的。是相对单独的，和其他的环节没有较大的联系。其同步主要采用运动员通过终点线来进行标准化。</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3台激光测速系统放置于起跑线后15米处的看台位置上，高出起跑线2.3~2.7米，高度超过广告版和护栏网的高度。每一个系统都被标定，所以不同的高度和距离与起跑线之间的距离均可以被补偿，从而确定一个精准的位置和速度。</w:t>
      </w:r>
    </w:p>
    <w:p>
      <w:pPr>
        <w:adjustRightInd w:val="0"/>
        <w:snapToGrid w:val="0"/>
        <w:spacing w:line="300" w:lineRule="auto"/>
        <w:rPr>
          <w:rFonts w:ascii="Times New Roman" w:hAnsi="Times New Roman" w:cs="Times New Roman" w:eastAsiaTheme="majorEastAsia"/>
          <w:b/>
          <w:sz w:val="24"/>
          <w:szCs w:val="24"/>
        </w:rPr>
      </w:pPr>
      <w:r>
        <w:rPr>
          <w:rFonts w:hint="eastAsia" w:ascii="Times New Roman" w:hAnsi="Times New Roman" w:cs="Times New Roman" w:eastAsiaTheme="majorEastAsia"/>
          <w:b/>
          <w:sz w:val="24"/>
          <w:szCs w:val="24"/>
        </w:rPr>
        <w:t>3).</w:t>
      </w:r>
      <w:r>
        <w:rPr>
          <w:rFonts w:ascii="Times New Roman" w:hAnsi="Times New Roman" w:cs="Times New Roman" w:eastAsiaTheme="majorEastAsia"/>
          <w:b/>
          <w:sz w:val="24"/>
          <w:szCs w:val="24"/>
        </w:rPr>
        <w:t>测量精度的注释</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尽管从理论上来说，激光测速的结果应该与视频分段录像计时的结果较为接近的，但是实际上却存在相当的差距。这主要是由于测量系统自身的缺陷以及测量人员的差异有关。</w:t>
      </w:r>
    </w:p>
    <w:p>
      <w:pPr>
        <w:adjustRightInd w:val="0"/>
        <w:snapToGrid w:val="0"/>
        <w:spacing w:line="300" w:lineRule="auto"/>
        <w:rPr>
          <w:rFonts w:ascii="Times New Roman" w:hAnsi="Times New Roman" w:cs="Times New Roman" w:eastAsiaTheme="majorEastAsia"/>
          <w:sz w:val="24"/>
          <w:szCs w:val="24"/>
        </w:rPr>
      </w:pPr>
      <w:r>
        <w:rPr>
          <w:rFonts w:hint="eastAsia" w:ascii="宋体" w:hAnsi="宋体" w:eastAsia="宋体" w:cs="Times New Roman"/>
          <w:sz w:val="24"/>
          <w:szCs w:val="24"/>
        </w:rPr>
        <w:t>①</w:t>
      </w:r>
      <w:r>
        <w:rPr>
          <w:rFonts w:hint="eastAsia" w:ascii="Times New Roman" w:hAnsi="Times New Roman" w:cs="Times New Roman" w:eastAsiaTheme="majorEastAsia"/>
          <w:sz w:val="24"/>
          <w:szCs w:val="24"/>
        </w:rPr>
        <w:t>.</w:t>
      </w:r>
      <w:r>
        <w:rPr>
          <w:rFonts w:ascii="Times New Roman" w:hAnsi="Times New Roman" w:cs="Times New Roman" w:eastAsiaTheme="majorEastAsia"/>
          <w:sz w:val="24"/>
          <w:szCs w:val="24"/>
        </w:rPr>
        <w:t>垂直于跑道分布的相机的误差调整。在本研究中视频分段计时对整体的影响是较小的，因为相机与跑道的距离在100米以上，视觉畸变较小（相机位置之间1米的差距仅仅会造成运动员测量1厘米的误差，也就是1/1000秒的速度，几乎可以忽略不计。）</w:t>
      </w:r>
    </w:p>
    <w:p>
      <w:pPr>
        <w:adjustRightInd w:val="0"/>
        <w:snapToGrid w:val="0"/>
        <w:spacing w:line="300" w:lineRule="auto"/>
        <w:rPr>
          <w:rFonts w:ascii="Times New Roman" w:hAnsi="Times New Roman" w:cs="Times New Roman" w:eastAsiaTheme="majorEastAsia"/>
          <w:sz w:val="24"/>
          <w:szCs w:val="24"/>
        </w:rPr>
      </w:pPr>
      <w:r>
        <w:rPr>
          <w:rFonts w:hint="eastAsia" w:ascii="宋体" w:hAnsi="宋体" w:eastAsia="宋体" w:cs="Times New Roman"/>
          <w:sz w:val="24"/>
          <w:szCs w:val="24"/>
        </w:rPr>
        <w:t>②</w:t>
      </w:r>
      <w:r>
        <w:rPr>
          <w:rFonts w:hint="eastAsia" w:ascii="Times New Roman" w:hAnsi="Times New Roman" w:cs="Times New Roman" w:eastAsiaTheme="majorEastAsia"/>
          <w:sz w:val="24"/>
          <w:szCs w:val="24"/>
        </w:rPr>
        <w:t>.</w:t>
      </w:r>
      <w:r>
        <w:rPr>
          <w:rFonts w:ascii="Times New Roman" w:hAnsi="Times New Roman" w:cs="Times New Roman" w:eastAsiaTheme="majorEastAsia"/>
          <w:sz w:val="24"/>
          <w:szCs w:val="24"/>
        </w:rPr>
        <w:t>由于拍摄频率为50Hz，最小测量时间单位为0.02秒，在测量过程中不同的跑动位置上会有一定的时间增补（偏差为0.01秒）。尽管时间的增补主要是凭借测量人员的主观经验进行，但是这也是可以通过测量人员丰富的测量经验进行误差补偿。</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激光测速系统中有2个基本的资源误差：</w:t>
      </w:r>
    </w:p>
    <w:p>
      <w:pPr>
        <w:adjustRightInd w:val="0"/>
        <w:snapToGrid w:val="0"/>
        <w:spacing w:line="300" w:lineRule="auto"/>
        <w:rPr>
          <w:rFonts w:ascii="Times New Roman" w:hAnsi="Times New Roman" w:cs="Times New Roman" w:eastAsiaTheme="majorEastAsia"/>
          <w:sz w:val="24"/>
          <w:szCs w:val="24"/>
        </w:rPr>
      </w:pPr>
      <w:r>
        <w:rPr>
          <w:rFonts w:ascii="Times New Roman" w:hAnsi="Times New Roman" w:cs="Times New Roman" w:eastAsiaTheme="majorEastAsia"/>
          <w:sz w:val="24"/>
          <w:szCs w:val="24"/>
        </w:rPr>
        <w:t>1).在运动员全程跑动过程中不能绝对精确的跟踪和瞄准运动员。</w:t>
      </w:r>
    </w:p>
    <w:p>
      <w:pPr>
        <w:adjustRightInd w:val="0"/>
        <w:snapToGrid w:val="0"/>
        <w:spacing w:line="300" w:lineRule="auto"/>
        <w:rPr>
          <w:rFonts w:ascii="Times New Roman" w:hAnsi="Times New Roman" w:cs="Times New Roman" w:eastAsiaTheme="majorEastAsia"/>
          <w:sz w:val="24"/>
          <w:szCs w:val="24"/>
        </w:rPr>
      </w:pPr>
      <w:r>
        <w:rPr>
          <w:rFonts w:ascii="Times New Roman" w:hAnsi="Times New Roman" w:cs="Times New Roman" w:eastAsiaTheme="majorEastAsia"/>
          <w:sz w:val="24"/>
          <w:szCs w:val="24"/>
        </w:rPr>
        <w:t>2</w:t>
      </w:r>
      <w:r>
        <w:rPr>
          <w:rFonts w:hint="eastAsia" w:ascii="Times New Roman" w:hAnsi="Times New Roman" w:cs="Times New Roman" w:eastAsiaTheme="majorEastAsia"/>
          <w:sz w:val="24"/>
          <w:szCs w:val="24"/>
        </w:rPr>
        <w:t>).</w:t>
      </w:r>
      <w:r>
        <w:rPr>
          <w:rFonts w:ascii="Times New Roman" w:hAnsi="Times New Roman" w:cs="Times New Roman" w:eastAsiaTheme="majorEastAsia"/>
          <w:sz w:val="24"/>
          <w:szCs w:val="24"/>
        </w:rPr>
        <w:t>数据平滑程序后数据计算的误差，因此数据的计算和平滑应该基于原始数据进行，谨慎选择平滑截止频率。</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尽管关于科学研究水平误差的讨论已经停止了，但是不得不说的是两种测量方法之间确实存在内在的最小0.01秒的测量误差。因此，对于任何结果，总共0.02秒的差异不值得讨论。这意味着，在错误考虑的基础上，在两个10米间隔时间内对0.01秒的偏差进行内容上的讨论通常是毫无意义的。</w:t>
      </w:r>
    </w:p>
    <w:p>
      <w:pPr>
        <w:adjustRightInd w:val="0"/>
        <w:snapToGrid w:val="0"/>
        <w:spacing w:line="300" w:lineRule="auto"/>
        <w:rPr>
          <w:rFonts w:ascii="Times New Roman" w:hAnsi="Times New Roman" w:cs="Times New Roman" w:eastAsiaTheme="majorEastAsia"/>
          <w:b/>
          <w:sz w:val="24"/>
          <w:szCs w:val="24"/>
        </w:rPr>
      </w:pPr>
      <w:r>
        <w:rPr>
          <w:rFonts w:hint="eastAsia" w:ascii="Times New Roman" w:hAnsi="Times New Roman" w:cs="Times New Roman" w:eastAsiaTheme="majorEastAsia"/>
          <w:b/>
          <w:sz w:val="24"/>
          <w:szCs w:val="24"/>
        </w:rPr>
        <w:t>4).</w:t>
      </w:r>
      <w:r>
        <w:rPr>
          <w:rFonts w:ascii="Times New Roman" w:hAnsi="Times New Roman" w:cs="Times New Roman" w:eastAsiaTheme="majorEastAsia"/>
          <w:b/>
          <w:sz w:val="24"/>
          <w:szCs w:val="24"/>
        </w:rPr>
        <w:t>结果</w:t>
      </w:r>
    </w:p>
    <w:p>
      <w:pPr>
        <w:adjustRightInd w:val="0"/>
        <w:snapToGrid w:val="0"/>
        <w:spacing w:before="156" w:beforeLines="50" w:line="300" w:lineRule="auto"/>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t xml:space="preserve">表A </w:t>
      </w:r>
      <w:r>
        <w:rPr>
          <w:rFonts w:hint="eastAsia" w:ascii="Times New Roman" w:hAnsi="Times New Roman" w:cs="Times New Roman" w:eastAsiaTheme="majorEastAsia"/>
          <w:sz w:val="24"/>
          <w:szCs w:val="24"/>
        </w:rPr>
        <w:t xml:space="preserve"> </w:t>
      </w:r>
      <w:r>
        <w:rPr>
          <w:rFonts w:ascii="Times New Roman" w:hAnsi="Times New Roman" w:cs="Times New Roman" w:eastAsiaTheme="majorEastAsia"/>
          <w:sz w:val="24"/>
          <w:szCs w:val="24"/>
        </w:rPr>
        <w:t>获奖选手100米不同段落时间</w:t>
      </w:r>
    </w:p>
    <w:p>
      <w:pPr>
        <w:adjustRightInd w:val="0"/>
        <w:snapToGrid w:val="0"/>
        <w:spacing w:line="300" w:lineRule="auto"/>
        <w:rPr>
          <w:rFonts w:ascii="Times New Roman" w:hAnsi="Times New Roman" w:cs="Times New Roman" w:eastAsiaTheme="majorEastAsia"/>
          <w:sz w:val="24"/>
          <w:szCs w:val="24"/>
        </w:rPr>
      </w:pPr>
      <w:r>
        <w:rPr>
          <w:rFonts w:ascii="Times New Roman" w:hAnsi="Times New Roman" w:cs="Times New Roman" w:eastAsiaTheme="majorEastAsia"/>
          <w:sz w:val="24"/>
          <w:szCs w:val="24"/>
        </w:rPr>
        <w:drawing>
          <wp:inline distT="0" distB="0" distL="0" distR="0">
            <wp:extent cx="4657725" cy="731520"/>
            <wp:effectExtent l="19050" t="19050" r="9525" b="1143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9"/>
                    <a:srcRect/>
                    <a:stretch>
                      <a:fillRect/>
                    </a:stretch>
                  </pic:blipFill>
                  <pic:spPr>
                    <a:xfrm>
                      <a:off x="0" y="0"/>
                      <a:ext cx="4697225" cy="737768"/>
                    </a:xfrm>
                    <a:prstGeom prst="rect">
                      <a:avLst/>
                    </a:prstGeom>
                    <a:noFill/>
                    <a:ln w="9525">
                      <a:solidFill>
                        <a:schemeClr val="tx1"/>
                      </a:solidFill>
                      <a:miter lim="800000"/>
                      <a:headEnd/>
                      <a:tailEnd/>
                    </a:ln>
                  </pic:spPr>
                </pic:pic>
              </a:graphicData>
            </a:graphic>
          </wp:inline>
        </w:drawing>
      </w:r>
    </w:p>
    <w:p>
      <w:pPr>
        <w:adjustRightInd w:val="0"/>
        <w:snapToGrid w:val="0"/>
        <w:spacing w:before="156" w:beforeLines="50" w:line="300" w:lineRule="auto"/>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t>表B</w:t>
      </w:r>
      <w:r>
        <w:rPr>
          <w:rFonts w:hint="eastAsia" w:ascii="Times New Roman" w:hAnsi="Times New Roman" w:cs="Times New Roman" w:eastAsiaTheme="majorEastAsia"/>
          <w:sz w:val="24"/>
          <w:szCs w:val="24"/>
        </w:rPr>
        <w:t xml:space="preserve">  </w:t>
      </w:r>
      <w:r>
        <w:rPr>
          <w:rFonts w:ascii="Times New Roman" w:hAnsi="Times New Roman" w:cs="Times New Roman" w:eastAsiaTheme="majorEastAsia"/>
          <w:sz w:val="24"/>
          <w:szCs w:val="24"/>
        </w:rPr>
        <w:t>获奖选手100米分段时间</w:t>
      </w:r>
    </w:p>
    <w:p>
      <w:pPr>
        <w:adjustRightInd w:val="0"/>
        <w:snapToGrid w:val="0"/>
        <w:spacing w:line="300" w:lineRule="auto"/>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drawing>
          <wp:inline distT="0" distB="0" distL="0" distR="0">
            <wp:extent cx="4658995" cy="709295"/>
            <wp:effectExtent l="19050" t="19050" r="27305"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0"/>
                    <a:srcRect/>
                    <a:stretch>
                      <a:fillRect/>
                    </a:stretch>
                  </pic:blipFill>
                  <pic:spPr>
                    <a:xfrm>
                      <a:off x="0" y="0"/>
                      <a:ext cx="4659597" cy="709475"/>
                    </a:xfrm>
                    <a:prstGeom prst="rect">
                      <a:avLst/>
                    </a:prstGeom>
                    <a:noFill/>
                    <a:ln w="9525">
                      <a:solidFill>
                        <a:schemeClr val="tx1"/>
                      </a:solidFill>
                      <a:miter lim="800000"/>
                      <a:headEnd/>
                      <a:tailEnd/>
                    </a:ln>
                  </pic:spPr>
                </pic:pic>
              </a:graphicData>
            </a:graphic>
          </wp:inline>
        </w:drawing>
      </w:r>
    </w:p>
    <w:p>
      <w:pPr>
        <w:adjustRightInd w:val="0"/>
        <w:snapToGrid w:val="0"/>
        <w:spacing w:before="156" w:beforeLines="50" w:line="300" w:lineRule="auto"/>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t>表C</w:t>
      </w:r>
      <w:r>
        <w:rPr>
          <w:rFonts w:hint="eastAsia" w:ascii="Times New Roman" w:hAnsi="Times New Roman" w:cs="Times New Roman" w:eastAsiaTheme="majorEastAsia"/>
          <w:sz w:val="24"/>
          <w:szCs w:val="24"/>
        </w:rPr>
        <w:t xml:space="preserve">  </w:t>
      </w:r>
      <w:r>
        <w:rPr>
          <w:rFonts w:ascii="Times New Roman" w:hAnsi="Times New Roman" w:cs="Times New Roman" w:eastAsiaTheme="majorEastAsia"/>
          <w:sz w:val="24"/>
          <w:szCs w:val="24"/>
        </w:rPr>
        <w:t>获奖选手100米分段速度</w:t>
      </w:r>
    </w:p>
    <w:p>
      <w:pPr>
        <w:adjustRightInd w:val="0"/>
        <w:snapToGrid w:val="0"/>
        <w:spacing w:line="300" w:lineRule="auto"/>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drawing>
          <wp:inline distT="0" distB="0" distL="0" distR="0">
            <wp:extent cx="4674870" cy="775335"/>
            <wp:effectExtent l="19050" t="19050" r="11430" b="2476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1"/>
                    <a:srcRect/>
                    <a:stretch>
                      <a:fillRect/>
                    </a:stretch>
                  </pic:blipFill>
                  <pic:spPr>
                    <a:xfrm>
                      <a:off x="0" y="0"/>
                      <a:ext cx="4674520" cy="775691"/>
                    </a:xfrm>
                    <a:prstGeom prst="rect">
                      <a:avLst/>
                    </a:prstGeom>
                    <a:noFill/>
                    <a:ln w="9525">
                      <a:solidFill>
                        <a:schemeClr val="tx1"/>
                      </a:solidFill>
                      <a:miter lim="800000"/>
                      <a:headEnd/>
                      <a:tailEnd/>
                    </a:ln>
                  </pic:spPr>
                </pic:pic>
              </a:graphicData>
            </a:graphic>
          </wp:inline>
        </w:drawing>
      </w:r>
    </w:p>
    <w:p>
      <w:pPr>
        <w:adjustRightInd w:val="0"/>
        <w:snapToGrid w:val="0"/>
        <w:spacing w:before="156" w:beforeLines="50" w:line="300" w:lineRule="auto"/>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t xml:space="preserve">表D </w:t>
      </w:r>
      <w:r>
        <w:rPr>
          <w:rFonts w:hint="eastAsia" w:ascii="Times New Roman" w:hAnsi="Times New Roman" w:cs="Times New Roman" w:eastAsiaTheme="majorEastAsia"/>
          <w:sz w:val="24"/>
          <w:szCs w:val="24"/>
        </w:rPr>
        <w:t xml:space="preserve"> </w:t>
      </w:r>
      <w:r>
        <w:rPr>
          <w:rFonts w:ascii="Times New Roman" w:hAnsi="Times New Roman" w:cs="Times New Roman" w:eastAsiaTheme="majorEastAsia"/>
          <w:sz w:val="24"/>
          <w:szCs w:val="24"/>
        </w:rPr>
        <w:t>最大速度（100%）以及次最大速度（99%）出现的位置</w:t>
      </w:r>
    </w:p>
    <w:p>
      <w:pPr>
        <w:adjustRightInd w:val="0"/>
        <w:snapToGrid w:val="0"/>
        <w:spacing w:line="300" w:lineRule="auto"/>
        <w:rPr>
          <w:rFonts w:ascii="Times New Roman" w:hAnsi="Times New Roman" w:cs="Times New Roman" w:eastAsiaTheme="majorEastAsia"/>
          <w:sz w:val="24"/>
          <w:szCs w:val="24"/>
        </w:rPr>
      </w:pPr>
      <w:r>
        <w:rPr>
          <w:rFonts w:ascii="Times New Roman" w:hAnsi="Times New Roman" w:cs="Times New Roman" w:eastAsiaTheme="majorEastAsia"/>
          <w:sz w:val="24"/>
          <w:szCs w:val="24"/>
        </w:rPr>
        <w:drawing>
          <wp:inline distT="0" distB="0" distL="0" distR="0">
            <wp:extent cx="4675505" cy="1086485"/>
            <wp:effectExtent l="19050" t="19050" r="10795" b="184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a:srcRect l="-14445" r="-20054" b="-9565"/>
                    <a:stretch>
                      <a:fillRect/>
                    </a:stretch>
                  </pic:blipFill>
                  <pic:spPr>
                    <a:xfrm>
                      <a:off x="0" y="0"/>
                      <a:ext cx="4684877" cy="1089104"/>
                    </a:xfrm>
                    <a:prstGeom prst="rect">
                      <a:avLst/>
                    </a:prstGeom>
                    <a:noFill/>
                    <a:ln w="9525" cap="flat" cmpd="sng" algn="ctr">
                      <a:solidFill>
                        <a:sysClr val="windowText" lastClr="000000"/>
                      </a:solidFill>
                      <a:prstDash val="solid"/>
                      <a:miter lim="800000"/>
                      <a:headEnd type="none" w="med" len="med"/>
                      <a:tailEnd type="none" w="med" len="med"/>
                    </a:ln>
                  </pic:spPr>
                </pic:pic>
              </a:graphicData>
            </a:graphic>
          </wp:inline>
        </w:drawing>
      </w:r>
    </w:p>
    <w:p>
      <w:pPr>
        <w:adjustRightInd w:val="0"/>
        <w:snapToGrid w:val="0"/>
        <w:spacing w:line="300" w:lineRule="auto"/>
        <w:rPr>
          <w:rFonts w:ascii="Times New Roman" w:hAnsi="Times New Roman" w:cs="Times New Roman" w:eastAsiaTheme="majorEastAsia"/>
          <w:sz w:val="24"/>
          <w:szCs w:val="24"/>
        </w:rPr>
      </w:pPr>
    </w:p>
    <w:p>
      <w:pPr>
        <w:adjustRightInd w:val="0"/>
        <w:snapToGrid w:val="0"/>
        <w:spacing w:line="300" w:lineRule="auto"/>
        <w:jc w:val="left"/>
        <w:rPr>
          <w:rFonts w:ascii="Times New Roman" w:hAnsi="Times New Roman" w:cs="Times New Roman" w:eastAsiaTheme="majorEastAsia"/>
          <w:sz w:val="24"/>
          <w:szCs w:val="24"/>
        </w:rPr>
      </w:pPr>
      <w:r>
        <w:rPr>
          <w:rFonts w:ascii="Times New Roman" w:hAnsi="Times New Roman" w:cs="Times New Roman" w:eastAsiaTheme="majorEastAsia"/>
          <w:sz w:val="24"/>
          <w:szCs w:val="24"/>
        </w:rPr>
        <w:drawing>
          <wp:inline distT="0" distB="0" distL="0" distR="0">
            <wp:extent cx="4649470" cy="2025015"/>
            <wp:effectExtent l="19050" t="19050" r="17780" b="133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3"/>
                    <a:srcRect/>
                    <a:stretch>
                      <a:fillRect/>
                    </a:stretch>
                  </pic:blipFill>
                  <pic:spPr>
                    <a:xfrm>
                      <a:off x="0" y="0"/>
                      <a:ext cx="4662912" cy="2031353"/>
                    </a:xfrm>
                    <a:prstGeom prst="rect">
                      <a:avLst/>
                    </a:prstGeom>
                    <a:noFill/>
                    <a:ln w="9525">
                      <a:solidFill>
                        <a:schemeClr val="tx1"/>
                      </a:solidFill>
                      <a:miter lim="800000"/>
                      <a:headEnd/>
                      <a:tailEnd/>
                    </a:ln>
                  </pic:spPr>
                </pic:pic>
              </a:graphicData>
            </a:graphic>
          </wp:inline>
        </w:drawing>
      </w:r>
    </w:p>
    <w:p>
      <w:pPr>
        <w:adjustRightInd w:val="0"/>
        <w:snapToGrid w:val="0"/>
        <w:spacing w:line="300" w:lineRule="auto"/>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t xml:space="preserve">图A </w:t>
      </w:r>
      <w:r>
        <w:rPr>
          <w:rFonts w:hint="eastAsia" w:ascii="Times New Roman" w:hAnsi="Times New Roman" w:cs="Times New Roman" w:eastAsiaTheme="majorEastAsia"/>
          <w:sz w:val="24"/>
          <w:szCs w:val="24"/>
        </w:rPr>
        <w:t xml:space="preserve"> </w:t>
      </w:r>
      <w:r>
        <w:rPr>
          <w:rFonts w:ascii="Times New Roman" w:hAnsi="Times New Roman" w:cs="Times New Roman" w:eastAsiaTheme="majorEastAsia"/>
          <w:sz w:val="24"/>
          <w:szCs w:val="24"/>
        </w:rPr>
        <w:t>博尔特全程瞬时速度变化</w:t>
      </w:r>
    </w:p>
    <w:p>
      <w:pPr>
        <w:adjustRightInd w:val="0"/>
        <w:snapToGrid w:val="0"/>
        <w:spacing w:line="300" w:lineRule="auto"/>
        <w:jc w:val="left"/>
        <w:rPr>
          <w:rFonts w:ascii="Times New Roman" w:hAnsi="Times New Roman" w:cs="Times New Roman" w:eastAsiaTheme="majorEastAsia"/>
          <w:sz w:val="24"/>
          <w:szCs w:val="24"/>
        </w:rPr>
      </w:pPr>
      <w:r>
        <w:rPr>
          <w:rFonts w:ascii="Times New Roman" w:hAnsi="Times New Roman" w:cs="Times New Roman" w:eastAsiaTheme="majorEastAsia"/>
          <w:sz w:val="24"/>
          <w:szCs w:val="24"/>
        </w:rPr>
        <w:drawing>
          <wp:inline distT="0" distB="0" distL="0" distR="0">
            <wp:extent cx="4649470" cy="1957705"/>
            <wp:effectExtent l="19050" t="19050" r="17780" b="23495"/>
            <wp:docPr id="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pic:cNvPicPr>
                      <a:picLocks noChangeAspect="1" noChangeArrowheads="1"/>
                    </pic:cNvPicPr>
                  </pic:nvPicPr>
                  <pic:blipFill>
                    <a:blip r:embed="rId24"/>
                    <a:srcRect/>
                    <a:stretch>
                      <a:fillRect/>
                    </a:stretch>
                  </pic:blipFill>
                  <pic:spPr>
                    <a:xfrm>
                      <a:off x="0" y="0"/>
                      <a:ext cx="4660659" cy="1962838"/>
                    </a:xfrm>
                    <a:prstGeom prst="rect">
                      <a:avLst/>
                    </a:prstGeom>
                    <a:noFill/>
                    <a:ln w="9525">
                      <a:solidFill>
                        <a:schemeClr val="tx1"/>
                      </a:solidFill>
                      <a:miter lim="800000"/>
                      <a:headEnd/>
                      <a:tailEnd/>
                    </a:ln>
                  </pic:spPr>
                </pic:pic>
              </a:graphicData>
            </a:graphic>
          </wp:inline>
        </w:drawing>
      </w:r>
    </w:p>
    <w:p>
      <w:pPr>
        <w:adjustRightInd w:val="0"/>
        <w:snapToGrid w:val="0"/>
        <w:spacing w:line="300" w:lineRule="auto"/>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t>图B</w:t>
      </w:r>
      <w:r>
        <w:rPr>
          <w:rFonts w:hint="eastAsia" w:ascii="Times New Roman" w:hAnsi="Times New Roman" w:cs="Times New Roman" w:eastAsiaTheme="majorEastAsia"/>
          <w:sz w:val="24"/>
          <w:szCs w:val="24"/>
        </w:rPr>
        <w:t xml:space="preserve"> </w:t>
      </w:r>
      <w:r>
        <w:rPr>
          <w:rFonts w:ascii="Times New Roman" w:hAnsi="Times New Roman" w:cs="Times New Roman" w:eastAsiaTheme="majorEastAsia"/>
          <w:sz w:val="24"/>
          <w:szCs w:val="24"/>
        </w:rPr>
        <w:t xml:space="preserve"> 盖伊全程瞬时速度变化</w:t>
      </w:r>
    </w:p>
    <w:p>
      <w:pPr>
        <w:adjustRightInd w:val="0"/>
        <w:snapToGrid w:val="0"/>
        <w:spacing w:line="300" w:lineRule="auto"/>
        <w:jc w:val="left"/>
        <w:rPr>
          <w:rFonts w:ascii="Times New Roman" w:hAnsi="Times New Roman" w:cs="Times New Roman" w:eastAsiaTheme="majorEastAsia"/>
          <w:sz w:val="24"/>
          <w:szCs w:val="24"/>
        </w:rPr>
      </w:pPr>
      <w:r>
        <w:rPr>
          <w:rFonts w:ascii="Times New Roman" w:hAnsi="Times New Roman" w:cs="Times New Roman" w:eastAsiaTheme="majorEastAsia"/>
          <w:sz w:val="24"/>
          <w:szCs w:val="24"/>
        </w:rPr>
        <w:drawing>
          <wp:inline distT="0" distB="0" distL="0" distR="0">
            <wp:extent cx="4649470" cy="2033905"/>
            <wp:effectExtent l="19050" t="19050" r="17780" b="23495"/>
            <wp:docPr id="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pic:cNvPicPr>
                      <a:picLocks noChangeAspect="1" noChangeArrowheads="1"/>
                    </pic:cNvPicPr>
                  </pic:nvPicPr>
                  <pic:blipFill>
                    <a:blip r:embed="rId25"/>
                    <a:srcRect/>
                    <a:stretch>
                      <a:fillRect/>
                    </a:stretch>
                  </pic:blipFill>
                  <pic:spPr>
                    <a:xfrm>
                      <a:off x="0" y="0"/>
                      <a:ext cx="4668949" cy="2042547"/>
                    </a:xfrm>
                    <a:prstGeom prst="rect">
                      <a:avLst/>
                    </a:prstGeom>
                    <a:noFill/>
                    <a:ln w="9525">
                      <a:solidFill>
                        <a:schemeClr val="tx1"/>
                      </a:solidFill>
                      <a:miter lim="800000"/>
                      <a:headEnd/>
                      <a:tailEnd/>
                    </a:ln>
                  </pic:spPr>
                </pic:pic>
              </a:graphicData>
            </a:graphic>
          </wp:inline>
        </w:drawing>
      </w:r>
    </w:p>
    <w:p>
      <w:pPr>
        <w:adjustRightInd w:val="0"/>
        <w:snapToGrid w:val="0"/>
        <w:spacing w:line="300" w:lineRule="auto"/>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t>图C</w:t>
      </w:r>
      <w:r>
        <w:rPr>
          <w:rFonts w:hint="eastAsia" w:ascii="Times New Roman" w:hAnsi="Times New Roman" w:cs="Times New Roman" w:eastAsiaTheme="majorEastAsia"/>
          <w:sz w:val="24"/>
          <w:szCs w:val="24"/>
        </w:rPr>
        <w:t xml:space="preserve"> </w:t>
      </w:r>
      <w:r>
        <w:rPr>
          <w:rFonts w:ascii="Times New Roman" w:hAnsi="Times New Roman" w:cs="Times New Roman" w:eastAsiaTheme="majorEastAsia"/>
          <w:sz w:val="24"/>
          <w:szCs w:val="24"/>
        </w:rPr>
        <w:t xml:space="preserve"> 鲍威尔全程瞬时速度变化</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在起跑阶段（V0-10），博尔特和鲍威尔速度略快于盖伊。在下一个阶段（V10-20），博尔特的分段速度高于其他人。在30-40米之间，盖伊的分段速度有所反超博尔特，但是在剩余的阶段中博尔特一直保持领先。盖伊和鲍威尔分别在50-60米阶段达到个人最大速度12.16米/秒和11.90米/秒。博尔特则是在下一个阶段中（V60-70）达到最大速度12.29米/秒，但是博尔特已经在V40-50分段中达到高于12米/秒的分段速度了。盖伊也同样在3个分段中跑出了12米/秒的速度（50-80米之间）。而鲍威尔则不是，其最大分段速度并未为超过12米/秒，并且最大分段速度仅为11.90米/秒，出现位置为V50-60阶段。全程10个分段中，博尔特9/10的分段速度均大于盖伊和鲍威尔。较为准确的速度测算表明3名奖牌获得者达到99%最大速度的位置出现在51-53米处左右。博尔特出现最大速度的位置在68米处，盖伊在55米处，鲍威尔在53米处。</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1997年世锦赛中采用了相同的激光测速方法，测试流程与目前的研究较为接近(Müller &amp;Hommel, 1997)。根据前人的研究结果，金银牌获得者格林和贝利的技术参数低于本次研究情况，</w:t>
      </w:r>
      <w:r>
        <w:rPr>
          <w:rFonts w:hint="eastAsia" w:ascii="Times New Roman" w:hAnsi="Times New Roman" w:cs="Times New Roman" w:eastAsiaTheme="majorEastAsia"/>
          <w:sz w:val="24"/>
          <w:szCs w:val="24"/>
        </w:rPr>
        <w:t>无论</w:t>
      </w:r>
      <w:r>
        <w:rPr>
          <w:rFonts w:ascii="Times New Roman" w:hAnsi="Times New Roman" w:cs="Times New Roman" w:eastAsiaTheme="majorEastAsia"/>
          <w:sz w:val="24"/>
          <w:szCs w:val="24"/>
        </w:rPr>
        <w:t>在最大速度出现的位置</w:t>
      </w:r>
      <w:r>
        <w:rPr>
          <w:rFonts w:hint="eastAsia" w:ascii="Times New Roman" w:hAnsi="Times New Roman" w:cs="Times New Roman" w:eastAsiaTheme="majorEastAsia"/>
          <w:sz w:val="24"/>
          <w:szCs w:val="24"/>
        </w:rPr>
        <w:t>，</w:t>
      </w:r>
      <w:r>
        <w:rPr>
          <w:rFonts w:ascii="Times New Roman" w:hAnsi="Times New Roman" w:cs="Times New Roman" w:eastAsiaTheme="majorEastAsia"/>
          <w:sz w:val="24"/>
          <w:szCs w:val="24"/>
        </w:rPr>
        <w:t>还是最大速度均小于本次研究运动员水平。</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他们达到最大速度较盖伊</w:t>
      </w:r>
      <w:r>
        <w:rPr>
          <w:rFonts w:hint="eastAsia" w:ascii="Times New Roman" w:hAnsi="Times New Roman" w:cs="Times New Roman" w:eastAsiaTheme="majorEastAsia"/>
          <w:sz w:val="24"/>
          <w:szCs w:val="24"/>
        </w:rPr>
        <w:t>和</w:t>
      </w:r>
      <w:r>
        <w:rPr>
          <w:rFonts w:ascii="Times New Roman" w:hAnsi="Times New Roman" w:cs="Times New Roman" w:eastAsiaTheme="majorEastAsia"/>
          <w:sz w:val="24"/>
          <w:szCs w:val="24"/>
        </w:rPr>
        <w:t>鲍威尔晚一些，格林9.86秒，最大速度为11.87米/秒，出现位置为58米，贝利9.91秒，最大速度为11.87米/秒。出现位置62米处。</w:t>
      </w:r>
    </w:p>
    <w:p>
      <w:pPr>
        <w:adjustRightInd w:val="0"/>
        <w:snapToGrid w:val="0"/>
        <w:spacing w:line="300" w:lineRule="auto"/>
        <w:rPr>
          <w:rFonts w:ascii="Times New Roman" w:hAnsi="Times New Roman" w:cs="Times New Roman" w:eastAsiaTheme="majorEastAsia"/>
          <w:b/>
          <w:sz w:val="24"/>
          <w:szCs w:val="24"/>
        </w:rPr>
      </w:pPr>
      <w:r>
        <w:rPr>
          <w:rFonts w:hint="eastAsia" w:ascii="Times New Roman" w:hAnsi="Times New Roman" w:cs="Times New Roman" w:eastAsiaTheme="majorEastAsia"/>
          <w:b/>
          <w:sz w:val="24"/>
          <w:szCs w:val="24"/>
        </w:rPr>
        <w:t>4.</w:t>
      </w:r>
      <w:r>
        <w:rPr>
          <w:rFonts w:ascii="Times New Roman" w:hAnsi="Times New Roman" w:cs="Times New Roman" w:eastAsiaTheme="majorEastAsia"/>
          <w:b/>
          <w:sz w:val="24"/>
          <w:szCs w:val="24"/>
        </w:rPr>
        <w:t>结果与分析-女子</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同男子选手一样，本届世锦赛女子运动员水平也较高，Shelly-Ann Fraser-Price创造历史第4快成绩，也是自2000年以来最好成绩。前3名平均成绩为10.79秒，前8名平均成绩为10.95秒，也是首次出现前8名成绩低于11秒的。</w:t>
      </w:r>
    </w:p>
    <w:p>
      <w:pPr>
        <w:adjustRightInd w:val="0"/>
        <w:snapToGrid w:val="0"/>
        <w:spacing w:line="300" w:lineRule="auto"/>
        <w:ind w:firstLine="570"/>
        <w:rPr>
          <w:rFonts w:ascii="Times New Roman" w:hAnsi="Times New Roman" w:cs="Times New Roman" w:eastAsiaTheme="majorEastAsia"/>
          <w:sz w:val="24"/>
          <w:szCs w:val="24"/>
        </w:rPr>
      </w:pPr>
      <w:r>
        <w:rPr>
          <w:rFonts w:ascii="Times New Roman" w:hAnsi="Times New Roman" w:cs="Times New Roman" w:eastAsiaTheme="majorEastAsia"/>
          <w:sz w:val="24"/>
          <w:szCs w:val="24"/>
        </w:rPr>
        <w:t>然而，在比较Jeter与Stewart，Fraser 加速阶段30-40米段0.09秒的优势，要比其60米至终点的速度损失更明显。</w:t>
      </w:r>
    </w:p>
    <w:p>
      <w:pPr>
        <w:adjustRightInd w:val="0"/>
        <w:snapToGrid w:val="0"/>
        <w:spacing w:line="300" w:lineRule="auto"/>
        <w:ind w:firstLine="570"/>
        <w:rPr>
          <w:rFonts w:ascii="Times New Roman" w:hAnsi="Times New Roman" w:cs="Times New Roman" w:eastAsiaTheme="majorEastAsia"/>
          <w:sz w:val="24"/>
          <w:szCs w:val="24"/>
        </w:rPr>
      </w:pPr>
      <w:r>
        <w:rPr>
          <w:rFonts w:ascii="Times New Roman" w:hAnsi="Times New Roman" w:cs="Times New Roman" w:eastAsiaTheme="majorEastAsia"/>
          <w:sz w:val="24"/>
          <w:szCs w:val="24"/>
        </w:rPr>
        <w:t>有人将女子运动员最快阶段与男子运动员进行比较，发现女子运动员较男子运动员更早一些达到个人最大速度。</w:t>
      </w:r>
    </w:p>
    <w:p>
      <w:pPr>
        <w:adjustRightInd w:val="0"/>
        <w:snapToGrid w:val="0"/>
        <w:spacing w:line="300" w:lineRule="auto"/>
        <w:ind w:firstLine="570"/>
        <w:rPr>
          <w:rFonts w:ascii="Times New Roman" w:hAnsi="Times New Roman" w:cs="Times New Roman" w:eastAsiaTheme="majorEastAsia"/>
          <w:sz w:val="24"/>
          <w:szCs w:val="24"/>
        </w:rPr>
      </w:pPr>
      <w:r>
        <w:rPr>
          <w:rFonts w:ascii="Times New Roman" w:hAnsi="Times New Roman" w:cs="Times New Roman" w:eastAsiaTheme="majorEastAsia"/>
          <w:sz w:val="24"/>
          <w:szCs w:val="24"/>
        </w:rPr>
        <w:t>20米间隔的平均速度计算与激光测速的速度幅度一致。Stewart平均速度在60-80米分段上为10.75米/秒，是所有选手中最高的。</w:t>
      </w:r>
    </w:p>
    <w:p>
      <w:pPr>
        <w:adjustRightInd w:val="0"/>
        <w:snapToGrid w:val="0"/>
        <w:spacing w:line="300" w:lineRule="auto"/>
        <w:ind w:firstLine="570"/>
        <w:rPr>
          <w:rFonts w:ascii="Times New Roman" w:hAnsi="Times New Roman" w:cs="Times New Roman" w:eastAsiaTheme="majorEastAsia"/>
          <w:sz w:val="24"/>
          <w:szCs w:val="24"/>
        </w:rPr>
      </w:pPr>
      <w:r>
        <w:rPr>
          <w:rFonts w:ascii="Times New Roman" w:hAnsi="Times New Roman" w:cs="Times New Roman" w:eastAsiaTheme="majorEastAsia"/>
          <w:sz w:val="24"/>
          <w:szCs w:val="24"/>
        </w:rPr>
        <w:t>分段时间和速度在表11中展示出来。获奖选手之间的比较，发现了一些很有趣的现象，也就是100米跑全程速度安排的结构。Fraser具有很强的加速能力，前30米的时间为4.02秒，这一结果几乎与成绩水平在10.40-10.60秒之间的男子选手接近。尽管Stewart（牙买加）和Jeter（美国）在半决赛中40-60米段达到几乎与Fraser相同的速度水平，但是他们并不能将这种速度保持到尽可能长的距离。（表12、13和14）</w:t>
      </w:r>
    </w:p>
    <w:p>
      <w:pPr>
        <w:adjustRightInd w:val="0"/>
        <w:snapToGrid w:val="0"/>
        <w:spacing w:before="156" w:beforeLines="50" w:line="300" w:lineRule="auto"/>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t>表10</w:t>
      </w:r>
      <w:r>
        <w:rPr>
          <w:rFonts w:hint="eastAsia" w:ascii="Times New Roman" w:hAnsi="Times New Roman" w:cs="Times New Roman" w:eastAsiaTheme="majorEastAsia"/>
          <w:sz w:val="24"/>
          <w:szCs w:val="24"/>
        </w:rPr>
        <w:t xml:space="preserve">  </w:t>
      </w:r>
      <w:r>
        <w:rPr>
          <w:rFonts w:ascii="Times New Roman" w:hAnsi="Times New Roman" w:cs="Times New Roman" w:eastAsiaTheme="majorEastAsia"/>
          <w:sz w:val="24"/>
          <w:szCs w:val="24"/>
        </w:rPr>
        <w:t>女子100米决赛概况</w:t>
      </w:r>
    </w:p>
    <w:p>
      <w:pPr>
        <w:adjustRightInd w:val="0"/>
        <w:snapToGrid w:val="0"/>
        <w:spacing w:line="300" w:lineRule="auto"/>
        <w:rPr>
          <w:rFonts w:ascii="Times New Roman" w:hAnsi="Times New Roman" w:cs="Times New Roman" w:eastAsiaTheme="majorEastAsia"/>
          <w:sz w:val="24"/>
          <w:szCs w:val="24"/>
        </w:rPr>
      </w:pPr>
      <w:r>
        <w:rPr>
          <w:rFonts w:ascii="Times New Roman" w:hAnsi="Times New Roman" w:cs="Times New Roman" w:eastAsiaTheme="majorEastAsia"/>
          <w:sz w:val="24"/>
          <w:szCs w:val="24"/>
        </w:rPr>
        <w:drawing>
          <wp:inline distT="0" distB="0" distL="0" distR="0">
            <wp:extent cx="4683125" cy="2218055"/>
            <wp:effectExtent l="19050" t="19050" r="22225" b="10795"/>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pic:cNvPicPr>
                      <a:picLocks noChangeAspect="1" noChangeArrowheads="1"/>
                    </pic:cNvPicPr>
                  </pic:nvPicPr>
                  <pic:blipFill>
                    <a:blip r:embed="rId26"/>
                    <a:srcRect/>
                    <a:stretch>
                      <a:fillRect/>
                    </a:stretch>
                  </pic:blipFill>
                  <pic:spPr>
                    <a:xfrm>
                      <a:off x="0" y="0"/>
                      <a:ext cx="4695526" cy="2224197"/>
                    </a:xfrm>
                    <a:prstGeom prst="rect">
                      <a:avLst/>
                    </a:prstGeom>
                    <a:noFill/>
                    <a:ln w="9525">
                      <a:solidFill>
                        <a:schemeClr val="tx1"/>
                      </a:solidFill>
                      <a:miter lim="800000"/>
                      <a:headEnd/>
                      <a:tailEnd/>
                    </a:ln>
                  </pic:spPr>
                </pic:pic>
              </a:graphicData>
            </a:graphic>
          </wp:inline>
        </w:drawing>
      </w:r>
    </w:p>
    <w:p>
      <w:pPr>
        <w:adjustRightInd w:val="0"/>
        <w:snapToGrid w:val="0"/>
        <w:spacing w:before="156" w:beforeLines="50" w:line="300" w:lineRule="auto"/>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t xml:space="preserve">表11 </w:t>
      </w:r>
      <w:r>
        <w:rPr>
          <w:rFonts w:hint="eastAsia" w:ascii="Times New Roman" w:hAnsi="Times New Roman" w:cs="Times New Roman" w:eastAsiaTheme="majorEastAsia"/>
          <w:sz w:val="24"/>
          <w:szCs w:val="24"/>
        </w:rPr>
        <w:t xml:space="preserve"> </w:t>
      </w:r>
      <w:r>
        <w:rPr>
          <w:rFonts w:ascii="Times New Roman" w:hAnsi="Times New Roman" w:cs="Times New Roman" w:eastAsiaTheme="majorEastAsia"/>
          <w:sz w:val="24"/>
          <w:szCs w:val="24"/>
        </w:rPr>
        <w:t>决赛各个分段末端时间和分段时间</w:t>
      </w:r>
    </w:p>
    <w:p>
      <w:pPr>
        <w:adjustRightInd w:val="0"/>
        <w:snapToGrid w:val="0"/>
        <w:spacing w:line="300" w:lineRule="auto"/>
        <w:rPr>
          <w:rFonts w:ascii="Times New Roman" w:hAnsi="Times New Roman" w:cs="Times New Roman" w:eastAsiaTheme="majorEastAsia"/>
          <w:sz w:val="24"/>
          <w:szCs w:val="24"/>
        </w:rPr>
      </w:pPr>
      <w:r>
        <w:rPr>
          <w:rFonts w:ascii="Times New Roman" w:hAnsi="Times New Roman" w:cs="Times New Roman" w:eastAsiaTheme="majorEastAsia"/>
          <w:sz w:val="24"/>
          <w:szCs w:val="24"/>
        </w:rPr>
        <w:drawing>
          <wp:inline distT="0" distB="0" distL="0" distR="0">
            <wp:extent cx="4683125" cy="2345055"/>
            <wp:effectExtent l="19050" t="19050" r="22225" b="171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7"/>
                    <a:srcRect/>
                    <a:stretch>
                      <a:fillRect/>
                    </a:stretch>
                  </pic:blipFill>
                  <pic:spPr>
                    <a:xfrm>
                      <a:off x="0" y="0"/>
                      <a:ext cx="4682444" cy="2345197"/>
                    </a:xfrm>
                    <a:prstGeom prst="rect">
                      <a:avLst/>
                    </a:prstGeom>
                    <a:noFill/>
                    <a:ln w="9525">
                      <a:solidFill>
                        <a:schemeClr val="tx1"/>
                      </a:solidFill>
                      <a:miter lim="800000"/>
                      <a:headEnd/>
                      <a:tailEnd/>
                    </a:ln>
                  </pic:spPr>
                </pic:pic>
              </a:graphicData>
            </a:graphic>
          </wp:inline>
        </w:drawing>
      </w:r>
    </w:p>
    <w:p>
      <w:pPr>
        <w:adjustRightInd w:val="0"/>
        <w:snapToGrid w:val="0"/>
        <w:spacing w:before="156" w:beforeLines="50" w:line="300" w:lineRule="auto"/>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t>表12</w:t>
      </w:r>
      <w:r>
        <w:rPr>
          <w:rFonts w:hint="eastAsia" w:ascii="Times New Roman" w:hAnsi="Times New Roman" w:cs="Times New Roman" w:eastAsiaTheme="majorEastAsia"/>
          <w:sz w:val="24"/>
          <w:szCs w:val="24"/>
        </w:rPr>
        <w:t xml:space="preserve">  </w:t>
      </w:r>
      <w:r>
        <w:rPr>
          <w:rFonts w:ascii="Times New Roman" w:hAnsi="Times New Roman" w:cs="Times New Roman" w:eastAsiaTheme="majorEastAsia"/>
          <w:sz w:val="24"/>
          <w:szCs w:val="24"/>
        </w:rPr>
        <w:t>半决赛各个分段末端时间和分段时间</w:t>
      </w:r>
    </w:p>
    <w:p>
      <w:pPr>
        <w:adjustRightInd w:val="0"/>
        <w:snapToGrid w:val="0"/>
        <w:spacing w:line="300" w:lineRule="auto"/>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drawing>
          <wp:inline distT="0" distB="0" distL="0" distR="0">
            <wp:extent cx="4675505" cy="1155700"/>
            <wp:effectExtent l="19050" t="19050" r="10795" b="2540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8"/>
                    <a:srcRect/>
                    <a:stretch>
                      <a:fillRect/>
                    </a:stretch>
                  </pic:blipFill>
                  <pic:spPr>
                    <a:xfrm>
                      <a:off x="0" y="0"/>
                      <a:ext cx="4688707" cy="1159200"/>
                    </a:xfrm>
                    <a:prstGeom prst="rect">
                      <a:avLst/>
                    </a:prstGeom>
                    <a:noFill/>
                    <a:ln w="9525">
                      <a:solidFill>
                        <a:schemeClr val="tx1"/>
                      </a:solidFill>
                      <a:miter lim="800000"/>
                      <a:headEnd/>
                      <a:tailEnd/>
                    </a:ln>
                  </pic:spPr>
                </pic:pic>
              </a:graphicData>
            </a:graphic>
          </wp:inline>
        </w:drawing>
      </w:r>
    </w:p>
    <w:p>
      <w:pPr>
        <w:adjustRightInd w:val="0"/>
        <w:snapToGrid w:val="0"/>
        <w:spacing w:line="300" w:lineRule="auto"/>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t>表13  女子100米决赛获奖选手最佳成绩不同分段时间对比</w:t>
      </w:r>
    </w:p>
    <w:p>
      <w:pPr>
        <w:adjustRightInd w:val="0"/>
        <w:snapToGrid w:val="0"/>
        <w:spacing w:line="300" w:lineRule="auto"/>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drawing>
          <wp:inline distT="0" distB="0" distL="0" distR="0">
            <wp:extent cx="4683125" cy="1033145"/>
            <wp:effectExtent l="19050" t="19050" r="22225" b="146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9"/>
                    <a:srcRect l="5201" t="7143" r="12080" b="10714"/>
                    <a:stretch>
                      <a:fillRect/>
                    </a:stretch>
                  </pic:blipFill>
                  <pic:spPr>
                    <a:xfrm>
                      <a:off x="0" y="0"/>
                      <a:ext cx="4703687" cy="1038165"/>
                    </a:xfrm>
                    <a:prstGeom prst="rect">
                      <a:avLst/>
                    </a:prstGeom>
                    <a:noFill/>
                    <a:ln w="9525">
                      <a:solidFill>
                        <a:schemeClr val="tx1"/>
                      </a:solidFill>
                      <a:miter lim="800000"/>
                      <a:headEnd/>
                      <a:tailEnd/>
                    </a:ln>
                  </pic:spPr>
                </pic:pic>
              </a:graphicData>
            </a:graphic>
          </wp:inline>
        </w:drawing>
      </w:r>
    </w:p>
    <w:p>
      <w:pPr>
        <w:adjustRightInd w:val="0"/>
        <w:snapToGrid w:val="0"/>
        <w:spacing w:line="300" w:lineRule="auto"/>
        <w:ind w:firstLine="570"/>
        <w:rPr>
          <w:rFonts w:ascii="Times New Roman" w:hAnsi="Times New Roman" w:cs="Times New Roman" w:eastAsiaTheme="majorEastAsia"/>
          <w:sz w:val="24"/>
          <w:szCs w:val="24"/>
        </w:rPr>
      </w:pPr>
      <w:r>
        <w:rPr>
          <w:rFonts w:ascii="Times New Roman" w:hAnsi="Times New Roman" w:cs="Times New Roman" w:eastAsiaTheme="majorEastAsia"/>
          <w:sz w:val="24"/>
          <w:szCs w:val="24"/>
        </w:rPr>
        <w:t>注：Jeter选用半决赛成绩</w:t>
      </w:r>
    </w:p>
    <w:p>
      <w:pPr>
        <w:adjustRightInd w:val="0"/>
        <w:snapToGrid w:val="0"/>
        <w:spacing w:before="156" w:beforeLines="50" w:line="300" w:lineRule="auto"/>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t xml:space="preserve">表14 </w:t>
      </w:r>
      <w:r>
        <w:rPr>
          <w:rFonts w:hint="eastAsia" w:ascii="Times New Roman" w:hAnsi="Times New Roman" w:cs="Times New Roman" w:eastAsiaTheme="majorEastAsia"/>
          <w:sz w:val="24"/>
          <w:szCs w:val="24"/>
        </w:rPr>
        <w:t xml:space="preserve"> </w:t>
      </w:r>
      <w:r>
        <w:rPr>
          <w:rFonts w:ascii="Times New Roman" w:hAnsi="Times New Roman" w:cs="Times New Roman" w:eastAsiaTheme="majorEastAsia"/>
          <w:sz w:val="24"/>
          <w:szCs w:val="24"/>
        </w:rPr>
        <w:t>女子100米决赛获奖选手最大速度出现的段落和最大速度值</w:t>
      </w:r>
    </w:p>
    <w:p>
      <w:pPr>
        <w:adjustRightInd w:val="0"/>
        <w:snapToGrid w:val="0"/>
        <w:spacing w:line="300" w:lineRule="auto"/>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drawing>
          <wp:inline distT="0" distB="0" distL="0" distR="0">
            <wp:extent cx="4683125" cy="1033145"/>
            <wp:effectExtent l="19050" t="19050" r="22225" b="146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0"/>
                    <a:srcRect t="8861" r="841" b="8861"/>
                    <a:stretch>
                      <a:fillRect/>
                    </a:stretch>
                  </pic:blipFill>
                  <pic:spPr>
                    <a:xfrm>
                      <a:off x="0" y="0"/>
                      <a:ext cx="4715557" cy="1040784"/>
                    </a:xfrm>
                    <a:prstGeom prst="rect">
                      <a:avLst/>
                    </a:prstGeom>
                    <a:noFill/>
                    <a:ln w="9525">
                      <a:solidFill>
                        <a:schemeClr val="tx1"/>
                      </a:solidFill>
                      <a:miter lim="800000"/>
                      <a:headEnd/>
                      <a:tailEnd/>
                    </a:ln>
                  </pic:spPr>
                </pic:pic>
              </a:graphicData>
            </a:graphic>
          </wp:inline>
        </w:drawing>
      </w:r>
    </w:p>
    <w:p>
      <w:pPr>
        <w:adjustRightInd w:val="0"/>
        <w:snapToGrid w:val="0"/>
        <w:spacing w:line="300" w:lineRule="auto"/>
        <w:ind w:firstLine="570"/>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t>表15</w:t>
      </w:r>
      <w:r>
        <w:rPr>
          <w:rFonts w:hint="eastAsia" w:ascii="Times New Roman" w:hAnsi="Times New Roman" w:cs="Times New Roman" w:eastAsiaTheme="majorEastAsia"/>
          <w:sz w:val="24"/>
          <w:szCs w:val="24"/>
        </w:rPr>
        <w:t xml:space="preserve">  </w:t>
      </w:r>
      <w:r>
        <w:rPr>
          <w:rFonts w:ascii="Times New Roman" w:hAnsi="Times New Roman" w:cs="Times New Roman" w:eastAsiaTheme="majorEastAsia"/>
          <w:sz w:val="24"/>
          <w:szCs w:val="24"/>
        </w:rPr>
        <w:t>步长与步频分析</w:t>
      </w:r>
    </w:p>
    <w:p>
      <w:pPr>
        <w:adjustRightInd w:val="0"/>
        <w:snapToGrid w:val="0"/>
        <w:spacing w:line="300" w:lineRule="auto"/>
        <w:jc w:val="left"/>
        <w:rPr>
          <w:rFonts w:ascii="Times New Roman" w:hAnsi="Times New Roman" w:cs="Times New Roman" w:eastAsiaTheme="majorEastAsia"/>
          <w:sz w:val="24"/>
          <w:szCs w:val="24"/>
        </w:rPr>
      </w:pPr>
      <w:r>
        <w:rPr>
          <w:rFonts w:ascii="Times New Roman" w:hAnsi="Times New Roman" w:cs="Times New Roman" w:eastAsiaTheme="majorEastAsia"/>
          <w:sz w:val="24"/>
          <w:szCs w:val="24"/>
        </w:rPr>
        <w:drawing>
          <wp:inline distT="0" distB="0" distL="0" distR="0">
            <wp:extent cx="4722495" cy="1200150"/>
            <wp:effectExtent l="19050" t="19050" r="20955" b="190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1"/>
                    <a:srcRect t="-1" r="1164" b="7362"/>
                    <a:stretch>
                      <a:fillRect/>
                    </a:stretch>
                  </pic:blipFill>
                  <pic:spPr>
                    <a:xfrm>
                      <a:off x="0" y="0"/>
                      <a:ext cx="4720358" cy="1199956"/>
                    </a:xfrm>
                    <a:prstGeom prst="rect">
                      <a:avLst/>
                    </a:prstGeom>
                    <a:noFill/>
                    <a:ln w="9525">
                      <a:solidFill>
                        <a:schemeClr val="tx1"/>
                      </a:solidFill>
                      <a:miter lim="800000"/>
                      <a:headEnd/>
                      <a:tailEnd/>
                    </a:ln>
                  </pic:spPr>
                </pic:pic>
              </a:graphicData>
            </a:graphic>
          </wp:inline>
        </w:drawing>
      </w:r>
    </w:p>
    <w:p>
      <w:pPr>
        <w:adjustRightInd w:val="0"/>
        <w:snapToGrid w:val="0"/>
        <w:spacing w:line="300" w:lineRule="auto"/>
        <w:ind w:firstLine="570"/>
        <w:rPr>
          <w:rFonts w:ascii="Times New Roman" w:hAnsi="Times New Roman" w:cs="Times New Roman" w:eastAsiaTheme="majorEastAsia"/>
          <w:sz w:val="24"/>
          <w:szCs w:val="24"/>
        </w:rPr>
      </w:pPr>
      <w:r>
        <w:rPr>
          <w:rFonts w:ascii="Times New Roman" w:hAnsi="Times New Roman" w:cs="Times New Roman" w:eastAsiaTheme="majorEastAsia"/>
          <w:sz w:val="24"/>
          <w:szCs w:val="24"/>
        </w:rPr>
        <w:t>表15中的每一步分析中，结果与预期一致。两个身材较矮小的运动员Fraser（身高1.60米）和Jeter（1.63米），与Stewart（1.74米）相比表现出较高的步频。Stewart表现出相对应的较大的步长和较少的全程步数。Fraser和Jeter与相同身高的女性运动员相比，他们俩的步长较好。过去能与本届世锦赛相比的女性选手，如：Gladisch，就是典型的步频型选手，一方面具有极高的步频（&gt;5步/秒），另一方面步长较短。与2008年斯图加特钻石联赛（Fraser10.94秒，Stewart11.06秒）相比，步长和步频2个参数均有所提高。</w:t>
      </w:r>
    </w:p>
    <w:p>
      <w:pPr>
        <w:adjustRightInd w:val="0"/>
        <w:snapToGrid w:val="0"/>
        <w:spacing w:line="300" w:lineRule="auto"/>
        <w:ind w:firstLine="570"/>
        <w:jc w:val="right"/>
        <w:rPr>
          <w:rFonts w:ascii="Times New Roman" w:hAnsi="Times New Roman" w:cs="Times New Roman" w:eastAsiaTheme="majorEastAsia"/>
          <w:sz w:val="24"/>
          <w:szCs w:val="24"/>
        </w:rPr>
      </w:pPr>
      <w:r>
        <w:rPr>
          <w:rFonts w:ascii="Times New Roman" w:hAnsi="Times New Roman" w:cs="Times New Roman" w:eastAsiaTheme="majorEastAsia"/>
          <w:sz w:val="24"/>
          <w:szCs w:val="24"/>
        </w:rPr>
        <w:t>王国杰苑廷刚译</w:t>
      </w:r>
    </w:p>
    <w:p>
      <w:pPr>
        <w:adjustRightInd w:val="0"/>
        <w:snapToGrid w:val="0"/>
        <w:spacing w:line="300" w:lineRule="auto"/>
        <w:ind w:firstLine="570"/>
        <w:rPr>
          <w:rFonts w:ascii="Times New Roman" w:hAnsi="Times New Roman" w:cs="Times New Roman" w:eastAsiaTheme="majorEastAsia"/>
          <w:sz w:val="24"/>
          <w:szCs w:val="24"/>
        </w:rPr>
      </w:pPr>
    </w:p>
    <w:p>
      <w:pPr>
        <w:adjustRightInd w:val="0"/>
        <w:snapToGrid w:val="0"/>
        <w:spacing w:line="300" w:lineRule="auto"/>
        <w:jc w:val="center"/>
        <w:rPr>
          <w:rFonts w:ascii="Times New Roman" w:hAnsi="Times New Roman" w:cs="Times New Roman" w:eastAsiaTheme="majorEastAsia"/>
          <w:b/>
          <w:sz w:val="28"/>
          <w:szCs w:val="24"/>
        </w:rPr>
      </w:pPr>
      <w:r>
        <w:rPr>
          <w:rFonts w:ascii="Times New Roman" w:hAnsi="Times New Roman" w:cs="Times New Roman" w:eastAsiaTheme="majorEastAsia"/>
          <w:b/>
          <w:sz w:val="28"/>
          <w:szCs w:val="24"/>
        </w:rPr>
        <w:t>2011年大邱世锦赛100m运动技术分析</w:t>
      </w:r>
    </w:p>
    <w:p>
      <w:pPr>
        <w:adjustRightInd w:val="0"/>
        <w:snapToGrid w:val="0"/>
        <w:spacing w:line="300" w:lineRule="auto"/>
        <w:jc w:val="center"/>
        <w:rPr>
          <w:rFonts w:ascii="Times New Roman" w:hAnsi="Times New Roman" w:cs="Times New Roman" w:eastAsiaTheme="majorEastAsia"/>
          <w:b/>
          <w:sz w:val="24"/>
          <w:szCs w:val="24"/>
        </w:rPr>
      </w:pPr>
    </w:p>
    <w:p>
      <w:pPr>
        <w:adjustRightInd w:val="0"/>
        <w:snapToGrid w:val="0"/>
        <w:spacing w:line="300" w:lineRule="auto"/>
        <w:jc w:val="left"/>
        <w:rPr>
          <w:rFonts w:ascii="Times New Roman" w:hAnsi="Times New Roman" w:cs="Times New Roman" w:eastAsiaTheme="majorEastAsia"/>
          <w:b/>
          <w:sz w:val="24"/>
          <w:szCs w:val="24"/>
          <w:u w:val="single"/>
        </w:rPr>
      </w:pPr>
      <w:r>
        <w:rPr>
          <w:rFonts w:ascii="Times New Roman" w:hAnsi="Times New Roman" w:cs="Times New Roman" w:eastAsiaTheme="majorEastAsia"/>
          <w:b/>
          <w:sz w:val="24"/>
          <w:szCs w:val="24"/>
          <w:u w:val="single"/>
        </w:rPr>
        <w:t>研究方法与德国柏林世锦赛研究方法相同，这里不再赘述！</w:t>
      </w:r>
    </w:p>
    <w:p>
      <w:pPr>
        <w:adjustRightInd w:val="0"/>
        <w:snapToGrid w:val="0"/>
        <w:spacing w:line="300" w:lineRule="auto"/>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t>表1</w:t>
      </w:r>
      <w:r>
        <w:rPr>
          <w:rFonts w:hint="eastAsia" w:ascii="Times New Roman" w:hAnsi="Times New Roman" w:cs="Times New Roman" w:eastAsiaTheme="majorEastAsia"/>
          <w:sz w:val="24"/>
          <w:szCs w:val="24"/>
        </w:rPr>
        <w:t xml:space="preserve"> </w:t>
      </w:r>
      <w:r>
        <w:rPr>
          <w:rFonts w:ascii="Times New Roman" w:hAnsi="Times New Roman" w:cs="Times New Roman" w:eastAsiaTheme="majorEastAsia"/>
          <w:sz w:val="24"/>
          <w:szCs w:val="24"/>
        </w:rPr>
        <w:t xml:space="preserve"> 博尔特预赛第1轮第6组运动技术</w:t>
      </w:r>
    </w:p>
    <w:tbl>
      <w:tblPr>
        <w:tblStyle w:val="8"/>
        <w:tblW w:w="77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
      <w:tblGrid>
        <w:gridCol w:w="531"/>
        <w:gridCol w:w="1374"/>
        <w:gridCol w:w="8"/>
        <w:gridCol w:w="838"/>
        <w:gridCol w:w="8"/>
        <w:gridCol w:w="829"/>
        <w:gridCol w:w="854"/>
        <w:gridCol w:w="689"/>
        <w:gridCol w:w="909"/>
        <w:gridCol w:w="801"/>
        <w:gridCol w:w="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245" w:hRule="atLeast"/>
        </w:trPr>
        <w:tc>
          <w:tcPr>
            <w:tcW w:w="531" w:type="dxa"/>
            <w:vMerge w:val="restart"/>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排名</w:t>
            </w:r>
          </w:p>
        </w:tc>
        <w:tc>
          <w:tcPr>
            <w:tcW w:w="1382" w:type="dxa"/>
            <w:gridSpan w:val="2"/>
            <w:vMerge w:val="restart"/>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姓名</w:t>
            </w:r>
          </w:p>
        </w:tc>
        <w:tc>
          <w:tcPr>
            <w:tcW w:w="838" w:type="dxa"/>
            <w:vMerge w:val="restart"/>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国籍</w:t>
            </w:r>
          </w:p>
        </w:tc>
        <w:tc>
          <w:tcPr>
            <w:tcW w:w="837" w:type="dxa"/>
            <w:gridSpan w:val="2"/>
            <w:vMerge w:val="restart"/>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成绩</w:t>
            </w:r>
          </w:p>
        </w:tc>
        <w:tc>
          <w:tcPr>
            <w:tcW w:w="854" w:type="dxa"/>
            <w:vMerge w:val="restart"/>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反应时</w:t>
            </w:r>
          </w:p>
        </w:tc>
        <w:tc>
          <w:tcPr>
            <w:tcW w:w="689" w:type="dxa"/>
            <w:vMerge w:val="restart"/>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步数</w:t>
            </w:r>
          </w:p>
        </w:tc>
        <w:tc>
          <w:tcPr>
            <w:tcW w:w="2620" w:type="dxa"/>
            <w:gridSpan w:val="3"/>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平均步长(m)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245" w:hRule="atLeast"/>
        </w:trPr>
        <w:tc>
          <w:tcPr>
            <w:tcW w:w="531" w:type="dxa"/>
            <w:vMerge w:val="continue"/>
            <w:vAlign w:val="center"/>
          </w:tcPr>
          <w:p>
            <w:pPr>
              <w:widowControl/>
              <w:adjustRightInd w:val="0"/>
              <w:snapToGrid w:val="0"/>
              <w:jc w:val="left"/>
              <w:rPr>
                <w:rFonts w:ascii="Times New Roman" w:hAnsi="Times New Roman" w:cs="Times New Roman" w:eastAsiaTheme="majorEastAsia"/>
                <w:color w:val="000000"/>
                <w:kern w:val="0"/>
                <w:sz w:val="18"/>
                <w:szCs w:val="24"/>
              </w:rPr>
            </w:pPr>
          </w:p>
        </w:tc>
        <w:tc>
          <w:tcPr>
            <w:tcW w:w="1382" w:type="dxa"/>
            <w:gridSpan w:val="2"/>
            <w:vMerge w:val="continue"/>
            <w:vAlign w:val="center"/>
          </w:tcPr>
          <w:p>
            <w:pPr>
              <w:widowControl/>
              <w:adjustRightInd w:val="0"/>
              <w:snapToGrid w:val="0"/>
              <w:jc w:val="left"/>
              <w:rPr>
                <w:rFonts w:ascii="Times New Roman" w:hAnsi="Times New Roman" w:cs="Times New Roman" w:eastAsiaTheme="majorEastAsia"/>
                <w:color w:val="000000"/>
                <w:kern w:val="0"/>
                <w:sz w:val="18"/>
                <w:szCs w:val="24"/>
              </w:rPr>
            </w:pPr>
          </w:p>
        </w:tc>
        <w:tc>
          <w:tcPr>
            <w:tcW w:w="838" w:type="dxa"/>
            <w:vMerge w:val="continue"/>
            <w:vAlign w:val="center"/>
          </w:tcPr>
          <w:p>
            <w:pPr>
              <w:widowControl/>
              <w:adjustRightInd w:val="0"/>
              <w:snapToGrid w:val="0"/>
              <w:jc w:val="left"/>
              <w:rPr>
                <w:rFonts w:ascii="Times New Roman" w:hAnsi="Times New Roman" w:cs="Times New Roman" w:eastAsiaTheme="majorEastAsia"/>
                <w:color w:val="000000"/>
                <w:kern w:val="0"/>
                <w:sz w:val="18"/>
                <w:szCs w:val="24"/>
              </w:rPr>
            </w:pPr>
          </w:p>
        </w:tc>
        <w:tc>
          <w:tcPr>
            <w:tcW w:w="837" w:type="dxa"/>
            <w:gridSpan w:val="2"/>
            <w:vMerge w:val="continue"/>
            <w:vAlign w:val="center"/>
          </w:tcPr>
          <w:p>
            <w:pPr>
              <w:widowControl/>
              <w:adjustRightInd w:val="0"/>
              <w:snapToGrid w:val="0"/>
              <w:jc w:val="left"/>
              <w:rPr>
                <w:rFonts w:ascii="Times New Roman" w:hAnsi="Times New Roman" w:cs="Times New Roman" w:eastAsiaTheme="majorEastAsia"/>
                <w:color w:val="000000"/>
                <w:kern w:val="0"/>
                <w:sz w:val="18"/>
                <w:szCs w:val="24"/>
              </w:rPr>
            </w:pPr>
          </w:p>
        </w:tc>
        <w:tc>
          <w:tcPr>
            <w:tcW w:w="854" w:type="dxa"/>
            <w:vMerge w:val="continue"/>
            <w:vAlign w:val="center"/>
          </w:tcPr>
          <w:p>
            <w:pPr>
              <w:widowControl/>
              <w:adjustRightInd w:val="0"/>
              <w:snapToGrid w:val="0"/>
              <w:jc w:val="left"/>
              <w:rPr>
                <w:rFonts w:ascii="Times New Roman" w:hAnsi="Times New Roman" w:cs="Times New Roman" w:eastAsiaTheme="majorEastAsia"/>
                <w:color w:val="000000"/>
                <w:kern w:val="0"/>
                <w:sz w:val="18"/>
                <w:szCs w:val="24"/>
              </w:rPr>
            </w:pPr>
          </w:p>
        </w:tc>
        <w:tc>
          <w:tcPr>
            <w:tcW w:w="689" w:type="dxa"/>
            <w:vMerge w:val="continue"/>
            <w:vAlign w:val="center"/>
          </w:tcPr>
          <w:p>
            <w:pPr>
              <w:widowControl/>
              <w:adjustRightInd w:val="0"/>
              <w:snapToGrid w:val="0"/>
              <w:jc w:val="left"/>
              <w:rPr>
                <w:rFonts w:ascii="Times New Roman" w:hAnsi="Times New Roman" w:cs="Times New Roman" w:eastAsiaTheme="majorEastAsia"/>
                <w:color w:val="000000"/>
                <w:kern w:val="0"/>
                <w:sz w:val="18"/>
                <w:szCs w:val="24"/>
              </w:rPr>
            </w:pPr>
          </w:p>
        </w:tc>
        <w:tc>
          <w:tcPr>
            <w:tcW w:w="909"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0-47m</w:t>
            </w:r>
          </w:p>
        </w:tc>
        <w:tc>
          <w:tcPr>
            <w:tcW w:w="801"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0-64m</w:t>
            </w:r>
          </w:p>
        </w:tc>
        <w:tc>
          <w:tcPr>
            <w:tcW w:w="910"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0-100m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245" w:hRule="atLeast"/>
        </w:trPr>
        <w:tc>
          <w:tcPr>
            <w:tcW w:w="531"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1</w:t>
            </w:r>
          </w:p>
        </w:tc>
        <w:tc>
          <w:tcPr>
            <w:tcW w:w="1382" w:type="dxa"/>
            <w:gridSpan w:val="2"/>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BOLT</w:t>
            </w:r>
          </w:p>
        </w:tc>
        <w:tc>
          <w:tcPr>
            <w:tcW w:w="838"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(JAM)</w:t>
            </w:r>
          </w:p>
        </w:tc>
        <w:tc>
          <w:tcPr>
            <w:tcW w:w="837" w:type="dxa"/>
            <w:gridSpan w:val="2"/>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10.10</w:t>
            </w:r>
          </w:p>
        </w:tc>
        <w:tc>
          <w:tcPr>
            <w:tcW w:w="854"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0.153</w:t>
            </w:r>
          </w:p>
        </w:tc>
        <w:tc>
          <w:tcPr>
            <w:tcW w:w="689"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40</w:t>
            </w:r>
          </w:p>
        </w:tc>
        <w:tc>
          <w:tcPr>
            <w:tcW w:w="909"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2.24</w:t>
            </w:r>
          </w:p>
        </w:tc>
        <w:tc>
          <w:tcPr>
            <w:tcW w:w="801"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2.83</w:t>
            </w:r>
          </w:p>
        </w:tc>
        <w:tc>
          <w:tcPr>
            <w:tcW w:w="910"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245" w:hRule="atLeast"/>
        </w:trPr>
        <w:tc>
          <w:tcPr>
            <w:tcW w:w="531"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2</w:t>
            </w:r>
          </w:p>
        </w:tc>
        <w:tc>
          <w:tcPr>
            <w:tcW w:w="1382" w:type="dxa"/>
            <w:gridSpan w:val="2"/>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CHAMBERS</w:t>
            </w:r>
          </w:p>
        </w:tc>
        <w:tc>
          <w:tcPr>
            <w:tcW w:w="838"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(GBR)</w:t>
            </w:r>
          </w:p>
        </w:tc>
        <w:tc>
          <w:tcPr>
            <w:tcW w:w="837" w:type="dxa"/>
            <w:gridSpan w:val="2"/>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10.28</w:t>
            </w:r>
          </w:p>
        </w:tc>
        <w:tc>
          <w:tcPr>
            <w:tcW w:w="854"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0.171</w:t>
            </w:r>
          </w:p>
        </w:tc>
        <w:tc>
          <w:tcPr>
            <w:tcW w:w="689"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44</w:t>
            </w:r>
          </w:p>
        </w:tc>
        <w:tc>
          <w:tcPr>
            <w:tcW w:w="909"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2.04</w:t>
            </w:r>
          </w:p>
        </w:tc>
        <w:tc>
          <w:tcPr>
            <w:tcW w:w="801"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2.43</w:t>
            </w:r>
          </w:p>
        </w:tc>
        <w:tc>
          <w:tcPr>
            <w:tcW w:w="910"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245" w:hRule="atLeast"/>
        </w:trPr>
        <w:tc>
          <w:tcPr>
            <w:tcW w:w="531"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3</w:t>
            </w:r>
          </w:p>
        </w:tc>
        <w:tc>
          <w:tcPr>
            <w:tcW w:w="1382" w:type="dxa"/>
            <w:gridSpan w:val="2"/>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RODRIGUEZ</w:t>
            </w:r>
          </w:p>
        </w:tc>
        <w:tc>
          <w:tcPr>
            <w:tcW w:w="838"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(ESP)</w:t>
            </w:r>
          </w:p>
        </w:tc>
        <w:tc>
          <w:tcPr>
            <w:tcW w:w="837" w:type="dxa"/>
            <w:gridSpan w:val="2"/>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10.37</w:t>
            </w:r>
          </w:p>
        </w:tc>
        <w:tc>
          <w:tcPr>
            <w:tcW w:w="854"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0.172</w:t>
            </w:r>
          </w:p>
        </w:tc>
        <w:tc>
          <w:tcPr>
            <w:tcW w:w="689"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47</w:t>
            </w:r>
          </w:p>
        </w:tc>
        <w:tc>
          <w:tcPr>
            <w:tcW w:w="909"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1.96</w:t>
            </w:r>
          </w:p>
        </w:tc>
        <w:tc>
          <w:tcPr>
            <w:tcW w:w="801"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2.27</w:t>
            </w:r>
          </w:p>
        </w:tc>
        <w:tc>
          <w:tcPr>
            <w:tcW w:w="910"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245" w:hRule="atLeast"/>
        </w:trPr>
        <w:tc>
          <w:tcPr>
            <w:tcW w:w="531"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4</w:t>
            </w:r>
          </w:p>
        </w:tc>
        <w:tc>
          <w:tcPr>
            <w:tcW w:w="1382" w:type="dxa"/>
            <w:gridSpan w:val="2"/>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MAGAKWE</w:t>
            </w:r>
          </w:p>
        </w:tc>
        <w:tc>
          <w:tcPr>
            <w:tcW w:w="838"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(RSA)</w:t>
            </w:r>
          </w:p>
        </w:tc>
        <w:tc>
          <w:tcPr>
            <w:tcW w:w="837" w:type="dxa"/>
            <w:gridSpan w:val="2"/>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10.53</w:t>
            </w:r>
          </w:p>
        </w:tc>
        <w:tc>
          <w:tcPr>
            <w:tcW w:w="854"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0.150</w:t>
            </w:r>
          </w:p>
        </w:tc>
        <w:tc>
          <w:tcPr>
            <w:tcW w:w="689"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50</w:t>
            </w:r>
          </w:p>
        </w:tc>
        <w:tc>
          <w:tcPr>
            <w:tcW w:w="909"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1.74</w:t>
            </w:r>
          </w:p>
        </w:tc>
        <w:tc>
          <w:tcPr>
            <w:tcW w:w="801"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2.13</w:t>
            </w:r>
          </w:p>
        </w:tc>
        <w:tc>
          <w:tcPr>
            <w:tcW w:w="910"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245" w:hRule="atLeast"/>
        </w:trPr>
        <w:tc>
          <w:tcPr>
            <w:tcW w:w="531"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5</w:t>
            </w:r>
          </w:p>
        </w:tc>
        <w:tc>
          <w:tcPr>
            <w:tcW w:w="1382" w:type="dxa"/>
            <w:gridSpan w:val="2"/>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ANDRE</w:t>
            </w:r>
          </w:p>
        </w:tc>
        <w:tc>
          <w:tcPr>
            <w:tcW w:w="838"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(BRA)</w:t>
            </w:r>
          </w:p>
        </w:tc>
        <w:tc>
          <w:tcPr>
            <w:tcW w:w="837" w:type="dxa"/>
            <w:gridSpan w:val="2"/>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10.54</w:t>
            </w:r>
          </w:p>
        </w:tc>
        <w:tc>
          <w:tcPr>
            <w:tcW w:w="854"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0.146</w:t>
            </w:r>
          </w:p>
        </w:tc>
        <w:tc>
          <w:tcPr>
            <w:tcW w:w="689"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53</w:t>
            </w:r>
          </w:p>
        </w:tc>
        <w:tc>
          <w:tcPr>
            <w:tcW w:w="909"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1.68</w:t>
            </w:r>
          </w:p>
        </w:tc>
        <w:tc>
          <w:tcPr>
            <w:tcW w:w="801"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2.13</w:t>
            </w:r>
          </w:p>
        </w:tc>
        <w:tc>
          <w:tcPr>
            <w:tcW w:w="910"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245" w:hRule="atLeast"/>
        </w:trPr>
        <w:tc>
          <w:tcPr>
            <w:tcW w:w="531"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6</w:t>
            </w:r>
          </w:p>
        </w:tc>
        <w:tc>
          <w:tcPr>
            <w:tcW w:w="1382" w:type="dxa"/>
            <w:gridSpan w:val="2"/>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PHIRI</w:t>
            </w:r>
          </w:p>
        </w:tc>
        <w:tc>
          <w:tcPr>
            <w:tcW w:w="838"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(ZAM)</w:t>
            </w:r>
          </w:p>
        </w:tc>
        <w:tc>
          <w:tcPr>
            <w:tcW w:w="837" w:type="dxa"/>
            <w:gridSpan w:val="2"/>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10.60</w:t>
            </w:r>
          </w:p>
        </w:tc>
        <w:tc>
          <w:tcPr>
            <w:tcW w:w="854"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0.211</w:t>
            </w:r>
          </w:p>
        </w:tc>
        <w:tc>
          <w:tcPr>
            <w:tcW w:w="689"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47</w:t>
            </w:r>
          </w:p>
        </w:tc>
        <w:tc>
          <w:tcPr>
            <w:tcW w:w="909"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1.88</w:t>
            </w:r>
          </w:p>
        </w:tc>
        <w:tc>
          <w:tcPr>
            <w:tcW w:w="801"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2.27</w:t>
            </w:r>
          </w:p>
        </w:tc>
        <w:tc>
          <w:tcPr>
            <w:tcW w:w="910"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245" w:hRule="atLeast"/>
        </w:trPr>
        <w:tc>
          <w:tcPr>
            <w:tcW w:w="531"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7</w:t>
            </w:r>
          </w:p>
        </w:tc>
        <w:tc>
          <w:tcPr>
            <w:tcW w:w="1382" w:type="dxa"/>
            <w:gridSpan w:val="2"/>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HAROUN</w:t>
            </w:r>
          </w:p>
        </w:tc>
        <w:tc>
          <w:tcPr>
            <w:tcW w:w="838"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(CHA)</w:t>
            </w:r>
          </w:p>
        </w:tc>
        <w:tc>
          <w:tcPr>
            <w:tcW w:w="837" w:type="dxa"/>
            <w:gridSpan w:val="2"/>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10.72</w:t>
            </w:r>
          </w:p>
        </w:tc>
        <w:tc>
          <w:tcPr>
            <w:tcW w:w="854"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0.179</w:t>
            </w:r>
          </w:p>
        </w:tc>
        <w:tc>
          <w:tcPr>
            <w:tcW w:w="689"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46</w:t>
            </w:r>
          </w:p>
        </w:tc>
        <w:tc>
          <w:tcPr>
            <w:tcW w:w="909"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1.96</w:t>
            </w:r>
          </w:p>
        </w:tc>
        <w:tc>
          <w:tcPr>
            <w:tcW w:w="801"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2.43</w:t>
            </w:r>
          </w:p>
        </w:tc>
        <w:tc>
          <w:tcPr>
            <w:tcW w:w="910"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245" w:hRule="atLeast"/>
        </w:trPr>
        <w:tc>
          <w:tcPr>
            <w:tcW w:w="531"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8</w:t>
            </w:r>
          </w:p>
        </w:tc>
        <w:tc>
          <w:tcPr>
            <w:tcW w:w="1382" w:type="dxa"/>
            <w:gridSpan w:val="2"/>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TOYB</w:t>
            </w:r>
          </w:p>
        </w:tc>
        <w:tc>
          <w:tcPr>
            <w:tcW w:w="838"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(COM)</w:t>
            </w:r>
          </w:p>
        </w:tc>
        <w:tc>
          <w:tcPr>
            <w:tcW w:w="837" w:type="dxa"/>
            <w:gridSpan w:val="2"/>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11.12</w:t>
            </w:r>
          </w:p>
        </w:tc>
        <w:tc>
          <w:tcPr>
            <w:tcW w:w="854"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0.157</w:t>
            </w:r>
          </w:p>
        </w:tc>
        <w:tc>
          <w:tcPr>
            <w:tcW w:w="689"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48</w:t>
            </w:r>
          </w:p>
        </w:tc>
        <w:tc>
          <w:tcPr>
            <w:tcW w:w="909"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1.88</w:t>
            </w:r>
          </w:p>
        </w:tc>
        <w:tc>
          <w:tcPr>
            <w:tcW w:w="801"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2.27</w:t>
            </w:r>
          </w:p>
        </w:tc>
        <w:tc>
          <w:tcPr>
            <w:tcW w:w="910"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300" w:hRule="atLeast"/>
        </w:trPr>
        <w:tc>
          <w:tcPr>
            <w:tcW w:w="531" w:type="dxa"/>
            <w:vMerge w:val="restart"/>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排名</w:t>
            </w:r>
          </w:p>
        </w:tc>
        <w:tc>
          <w:tcPr>
            <w:tcW w:w="1374" w:type="dxa"/>
            <w:vMerge w:val="restart"/>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姓名</w:t>
            </w:r>
          </w:p>
        </w:tc>
        <w:tc>
          <w:tcPr>
            <w:tcW w:w="854" w:type="dxa"/>
            <w:gridSpan w:val="3"/>
            <w:vMerge w:val="restart"/>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国籍</w:t>
            </w:r>
          </w:p>
        </w:tc>
        <w:tc>
          <w:tcPr>
            <w:tcW w:w="829" w:type="dxa"/>
            <w:vMerge w:val="restart"/>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成绩</w:t>
            </w:r>
          </w:p>
        </w:tc>
        <w:tc>
          <w:tcPr>
            <w:tcW w:w="854" w:type="dxa"/>
            <w:vMerge w:val="restart"/>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反应时</w:t>
            </w:r>
          </w:p>
        </w:tc>
        <w:tc>
          <w:tcPr>
            <w:tcW w:w="689" w:type="dxa"/>
            <w:vMerge w:val="restart"/>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步数</w:t>
            </w:r>
          </w:p>
        </w:tc>
        <w:tc>
          <w:tcPr>
            <w:tcW w:w="2620" w:type="dxa"/>
            <w:gridSpan w:val="3"/>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平均步频(</w:t>
            </w:r>
            <w:r>
              <w:rPr>
                <w:rFonts w:hint="eastAsia" w:ascii="Times New Roman" w:hAnsi="Times New Roman" w:cs="Times New Roman" w:eastAsiaTheme="majorEastAsia"/>
                <w:color w:val="000000"/>
                <w:kern w:val="0"/>
                <w:sz w:val="18"/>
                <w:szCs w:val="24"/>
              </w:rPr>
              <w:t>Hz</w:t>
            </w:r>
            <w:r>
              <w:rPr>
                <w:rFonts w:ascii="Times New Roman" w:hAnsi="Times New Roman" w:cs="Times New Roman" w:eastAsiaTheme="majorEastAsia"/>
                <w:color w:val="000000"/>
                <w:kern w:val="0"/>
                <w:sz w:val="18"/>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300" w:hRule="atLeast"/>
        </w:trPr>
        <w:tc>
          <w:tcPr>
            <w:tcW w:w="531" w:type="dxa"/>
            <w:vMerge w:val="continue"/>
            <w:vAlign w:val="center"/>
          </w:tcPr>
          <w:p>
            <w:pPr>
              <w:widowControl/>
              <w:adjustRightInd w:val="0"/>
              <w:snapToGrid w:val="0"/>
              <w:jc w:val="left"/>
              <w:rPr>
                <w:rFonts w:ascii="Times New Roman" w:hAnsi="Times New Roman" w:cs="Times New Roman" w:eastAsiaTheme="majorEastAsia"/>
                <w:color w:val="000000"/>
                <w:kern w:val="0"/>
                <w:sz w:val="18"/>
                <w:szCs w:val="24"/>
              </w:rPr>
            </w:pPr>
          </w:p>
        </w:tc>
        <w:tc>
          <w:tcPr>
            <w:tcW w:w="1374" w:type="dxa"/>
            <w:vMerge w:val="continue"/>
            <w:vAlign w:val="center"/>
          </w:tcPr>
          <w:p>
            <w:pPr>
              <w:widowControl/>
              <w:adjustRightInd w:val="0"/>
              <w:snapToGrid w:val="0"/>
              <w:jc w:val="left"/>
              <w:rPr>
                <w:rFonts w:ascii="Times New Roman" w:hAnsi="Times New Roman" w:cs="Times New Roman" w:eastAsiaTheme="majorEastAsia"/>
                <w:color w:val="000000"/>
                <w:kern w:val="0"/>
                <w:sz w:val="18"/>
                <w:szCs w:val="24"/>
              </w:rPr>
            </w:pPr>
          </w:p>
        </w:tc>
        <w:tc>
          <w:tcPr>
            <w:tcW w:w="854" w:type="dxa"/>
            <w:gridSpan w:val="3"/>
            <w:vMerge w:val="continue"/>
            <w:vAlign w:val="center"/>
          </w:tcPr>
          <w:p>
            <w:pPr>
              <w:widowControl/>
              <w:adjustRightInd w:val="0"/>
              <w:snapToGrid w:val="0"/>
              <w:jc w:val="left"/>
              <w:rPr>
                <w:rFonts w:ascii="Times New Roman" w:hAnsi="Times New Roman" w:cs="Times New Roman" w:eastAsiaTheme="majorEastAsia"/>
                <w:color w:val="000000"/>
                <w:kern w:val="0"/>
                <w:sz w:val="18"/>
                <w:szCs w:val="24"/>
              </w:rPr>
            </w:pPr>
          </w:p>
        </w:tc>
        <w:tc>
          <w:tcPr>
            <w:tcW w:w="829" w:type="dxa"/>
            <w:vMerge w:val="continue"/>
            <w:vAlign w:val="center"/>
          </w:tcPr>
          <w:p>
            <w:pPr>
              <w:widowControl/>
              <w:adjustRightInd w:val="0"/>
              <w:snapToGrid w:val="0"/>
              <w:jc w:val="left"/>
              <w:rPr>
                <w:rFonts w:ascii="Times New Roman" w:hAnsi="Times New Roman" w:cs="Times New Roman" w:eastAsiaTheme="majorEastAsia"/>
                <w:color w:val="000000"/>
                <w:kern w:val="0"/>
                <w:sz w:val="18"/>
                <w:szCs w:val="24"/>
              </w:rPr>
            </w:pPr>
          </w:p>
        </w:tc>
        <w:tc>
          <w:tcPr>
            <w:tcW w:w="854" w:type="dxa"/>
            <w:vMerge w:val="continue"/>
            <w:vAlign w:val="center"/>
          </w:tcPr>
          <w:p>
            <w:pPr>
              <w:widowControl/>
              <w:adjustRightInd w:val="0"/>
              <w:snapToGrid w:val="0"/>
              <w:jc w:val="left"/>
              <w:rPr>
                <w:rFonts w:ascii="Times New Roman" w:hAnsi="Times New Roman" w:cs="Times New Roman" w:eastAsiaTheme="majorEastAsia"/>
                <w:color w:val="000000"/>
                <w:kern w:val="0"/>
                <w:sz w:val="18"/>
                <w:szCs w:val="24"/>
              </w:rPr>
            </w:pPr>
          </w:p>
        </w:tc>
        <w:tc>
          <w:tcPr>
            <w:tcW w:w="689" w:type="dxa"/>
            <w:vMerge w:val="continue"/>
            <w:vAlign w:val="center"/>
          </w:tcPr>
          <w:p>
            <w:pPr>
              <w:widowControl/>
              <w:adjustRightInd w:val="0"/>
              <w:snapToGrid w:val="0"/>
              <w:jc w:val="left"/>
              <w:rPr>
                <w:rFonts w:ascii="Times New Roman" w:hAnsi="Times New Roman" w:cs="Times New Roman" w:eastAsiaTheme="majorEastAsia"/>
                <w:color w:val="000000"/>
                <w:kern w:val="0"/>
                <w:sz w:val="18"/>
                <w:szCs w:val="24"/>
              </w:rPr>
            </w:pPr>
          </w:p>
        </w:tc>
        <w:tc>
          <w:tcPr>
            <w:tcW w:w="909"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0-47m</w:t>
            </w:r>
          </w:p>
        </w:tc>
        <w:tc>
          <w:tcPr>
            <w:tcW w:w="801"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0-64m</w:t>
            </w:r>
          </w:p>
        </w:tc>
        <w:tc>
          <w:tcPr>
            <w:tcW w:w="910"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0-100m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300" w:hRule="atLeast"/>
        </w:trPr>
        <w:tc>
          <w:tcPr>
            <w:tcW w:w="531"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1</w:t>
            </w:r>
          </w:p>
        </w:tc>
        <w:tc>
          <w:tcPr>
            <w:tcW w:w="1374"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BOLT</w:t>
            </w:r>
          </w:p>
        </w:tc>
        <w:tc>
          <w:tcPr>
            <w:tcW w:w="854" w:type="dxa"/>
            <w:gridSpan w:val="3"/>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(JAM)</w:t>
            </w:r>
          </w:p>
        </w:tc>
        <w:tc>
          <w:tcPr>
            <w:tcW w:w="829"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10.10</w:t>
            </w:r>
          </w:p>
        </w:tc>
        <w:tc>
          <w:tcPr>
            <w:tcW w:w="854"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0.153</w:t>
            </w:r>
          </w:p>
        </w:tc>
        <w:tc>
          <w:tcPr>
            <w:tcW w:w="689"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40</w:t>
            </w:r>
          </w:p>
        </w:tc>
        <w:tc>
          <w:tcPr>
            <w:tcW w:w="909"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3.96</w:t>
            </w:r>
          </w:p>
        </w:tc>
        <w:tc>
          <w:tcPr>
            <w:tcW w:w="801"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3.96</w:t>
            </w:r>
          </w:p>
        </w:tc>
        <w:tc>
          <w:tcPr>
            <w:tcW w:w="910"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300" w:hRule="atLeast"/>
        </w:trPr>
        <w:tc>
          <w:tcPr>
            <w:tcW w:w="531"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2</w:t>
            </w:r>
          </w:p>
        </w:tc>
        <w:tc>
          <w:tcPr>
            <w:tcW w:w="1374"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CHAMBERS</w:t>
            </w:r>
          </w:p>
        </w:tc>
        <w:tc>
          <w:tcPr>
            <w:tcW w:w="854" w:type="dxa"/>
            <w:gridSpan w:val="3"/>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(GBR)</w:t>
            </w:r>
          </w:p>
        </w:tc>
        <w:tc>
          <w:tcPr>
            <w:tcW w:w="829"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10.28</w:t>
            </w:r>
          </w:p>
        </w:tc>
        <w:tc>
          <w:tcPr>
            <w:tcW w:w="854"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0.171</w:t>
            </w:r>
          </w:p>
        </w:tc>
        <w:tc>
          <w:tcPr>
            <w:tcW w:w="689"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44</w:t>
            </w:r>
          </w:p>
        </w:tc>
        <w:tc>
          <w:tcPr>
            <w:tcW w:w="909"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4.24</w:t>
            </w:r>
          </w:p>
        </w:tc>
        <w:tc>
          <w:tcPr>
            <w:tcW w:w="801"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4.24</w:t>
            </w:r>
          </w:p>
        </w:tc>
        <w:tc>
          <w:tcPr>
            <w:tcW w:w="910"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300" w:hRule="atLeast"/>
        </w:trPr>
        <w:tc>
          <w:tcPr>
            <w:tcW w:w="531"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3</w:t>
            </w:r>
          </w:p>
        </w:tc>
        <w:tc>
          <w:tcPr>
            <w:tcW w:w="1374"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RODRIGUEZ</w:t>
            </w:r>
          </w:p>
        </w:tc>
        <w:tc>
          <w:tcPr>
            <w:tcW w:w="854" w:type="dxa"/>
            <w:gridSpan w:val="3"/>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(ESP)</w:t>
            </w:r>
          </w:p>
        </w:tc>
        <w:tc>
          <w:tcPr>
            <w:tcW w:w="829"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10.37</w:t>
            </w:r>
          </w:p>
        </w:tc>
        <w:tc>
          <w:tcPr>
            <w:tcW w:w="854"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0.172</w:t>
            </w:r>
          </w:p>
        </w:tc>
        <w:tc>
          <w:tcPr>
            <w:tcW w:w="689"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47</w:t>
            </w:r>
          </w:p>
        </w:tc>
        <w:tc>
          <w:tcPr>
            <w:tcW w:w="909"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4.41</w:t>
            </w:r>
          </w:p>
        </w:tc>
        <w:tc>
          <w:tcPr>
            <w:tcW w:w="801"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4.41</w:t>
            </w:r>
          </w:p>
        </w:tc>
        <w:tc>
          <w:tcPr>
            <w:tcW w:w="910"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300" w:hRule="atLeast"/>
        </w:trPr>
        <w:tc>
          <w:tcPr>
            <w:tcW w:w="531"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4</w:t>
            </w:r>
          </w:p>
        </w:tc>
        <w:tc>
          <w:tcPr>
            <w:tcW w:w="1374"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MAGAKWE</w:t>
            </w:r>
          </w:p>
        </w:tc>
        <w:tc>
          <w:tcPr>
            <w:tcW w:w="854" w:type="dxa"/>
            <w:gridSpan w:val="3"/>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(RSA)</w:t>
            </w:r>
          </w:p>
        </w:tc>
        <w:tc>
          <w:tcPr>
            <w:tcW w:w="829"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10.53</w:t>
            </w:r>
          </w:p>
        </w:tc>
        <w:tc>
          <w:tcPr>
            <w:tcW w:w="854"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0.150</w:t>
            </w:r>
          </w:p>
        </w:tc>
        <w:tc>
          <w:tcPr>
            <w:tcW w:w="689"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50</w:t>
            </w:r>
          </w:p>
        </w:tc>
        <w:tc>
          <w:tcPr>
            <w:tcW w:w="909"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4.84</w:t>
            </w:r>
          </w:p>
        </w:tc>
        <w:tc>
          <w:tcPr>
            <w:tcW w:w="801"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4.84</w:t>
            </w:r>
          </w:p>
        </w:tc>
        <w:tc>
          <w:tcPr>
            <w:tcW w:w="910"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300" w:hRule="atLeast"/>
        </w:trPr>
        <w:tc>
          <w:tcPr>
            <w:tcW w:w="531"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5</w:t>
            </w:r>
          </w:p>
        </w:tc>
        <w:tc>
          <w:tcPr>
            <w:tcW w:w="1374"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ANDRE</w:t>
            </w:r>
          </w:p>
        </w:tc>
        <w:tc>
          <w:tcPr>
            <w:tcW w:w="854" w:type="dxa"/>
            <w:gridSpan w:val="3"/>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(BRA)</w:t>
            </w:r>
          </w:p>
        </w:tc>
        <w:tc>
          <w:tcPr>
            <w:tcW w:w="829"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10.54</w:t>
            </w:r>
          </w:p>
        </w:tc>
        <w:tc>
          <w:tcPr>
            <w:tcW w:w="854"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0.146</w:t>
            </w:r>
          </w:p>
        </w:tc>
        <w:tc>
          <w:tcPr>
            <w:tcW w:w="689"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53</w:t>
            </w:r>
          </w:p>
        </w:tc>
        <w:tc>
          <w:tcPr>
            <w:tcW w:w="909"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4.96</w:t>
            </w:r>
          </w:p>
        </w:tc>
        <w:tc>
          <w:tcPr>
            <w:tcW w:w="801"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4.96</w:t>
            </w:r>
          </w:p>
        </w:tc>
        <w:tc>
          <w:tcPr>
            <w:tcW w:w="910"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300" w:hRule="atLeast"/>
        </w:trPr>
        <w:tc>
          <w:tcPr>
            <w:tcW w:w="531"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6</w:t>
            </w:r>
          </w:p>
        </w:tc>
        <w:tc>
          <w:tcPr>
            <w:tcW w:w="1374"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PHIRI</w:t>
            </w:r>
          </w:p>
        </w:tc>
        <w:tc>
          <w:tcPr>
            <w:tcW w:w="854" w:type="dxa"/>
            <w:gridSpan w:val="3"/>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(ZAM)</w:t>
            </w:r>
          </w:p>
        </w:tc>
        <w:tc>
          <w:tcPr>
            <w:tcW w:w="829"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10.60</w:t>
            </w:r>
          </w:p>
        </w:tc>
        <w:tc>
          <w:tcPr>
            <w:tcW w:w="854"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0.211</w:t>
            </w:r>
          </w:p>
        </w:tc>
        <w:tc>
          <w:tcPr>
            <w:tcW w:w="689"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47</w:t>
            </w:r>
          </w:p>
        </w:tc>
        <w:tc>
          <w:tcPr>
            <w:tcW w:w="909"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4.48</w:t>
            </w:r>
          </w:p>
        </w:tc>
        <w:tc>
          <w:tcPr>
            <w:tcW w:w="801"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4.48</w:t>
            </w:r>
          </w:p>
        </w:tc>
        <w:tc>
          <w:tcPr>
            <w:tcW w:w="910"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300" w:hRule="atLeast"/>
        </w:trPr>
        <w:tc>
          <w:tcPr>
            <w:tcW w:w="531"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7</w:t>
            </w:r>
          </w:p>
        </w:tc>
        <w:tc>
          <w:tcPr>
            <w:tcW w:w="1374"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HAROUN</w:t>
            </w:r>
          </w:p>
        </w:tc>
        <w:tc>
          <w:tcPr>
            <w:tcW w:w="854" w:type="dxa"/>
            <w:gridSpan w:val="3"/>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(CHA)</w:t>
            </w:r>
          </w:p>
        </w:tc>
        <w:tc>
          <w:tcPr>
            <w:tcW w:w="829"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10.72</w:t>
            </w:r>
          </w:p>
        </w:tc>
        <w:tc>
          <w:tcPr>
            <w:tcW w:w="854"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0.179</w:t>
            </w:r>
          </w:p>
        </w:tc>
        <w:tc>
          <w:tcPr>
            <w:tcW w:w="689"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46</w:t>
            </w:r>
          </w:p>
        </w:tc>
        <w:tc>
          <w:tcPr>
            <w:tcW w:w="909"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4.28</w:t>
            </w:r>
          </w:p>
        </w:tc>
        <w:tc>
          <w:tcPr>
            <w:tcW w:w="801"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4.28</w:t>
            </w:r>
          </w:p>
        </w:tc>
        <w:tc>
          <w:tcPr>
            <w:tcW w:w="910"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300" w:hRule="atLeast"/>
        </w:trPr>
        <w:tc>
          <w:tcPr>
            <w:tcW w:w="531"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8</w:t>
            </w:r>
          </w:p>
        </w:tc>
        <w:tc>
          <w:tcPr>
            <w:tcW w:w="1374"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TOYB</w:t>
            </w:r>
          </w:p>
        </w:tc>
        <w:tc>
          <w:tcPr>
            <w:tcW w:w="854" w:type="dxa"/>
            <w:gridSpan w:val="3"/>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(COM)</w:t>
            </w:r>
          </w:p>
        </w:tc>
        <w:tc>
          <w:tcPr>
            <w:tcW w:w="829"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11.12</w:t>
            </w:r>
          </w:p>
        </w:tc>
        <w:tc>
          <w:tcPr>
            <w:tcW w:w="854"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0.157</w:t>
            </w:r>
          </w:p>
        </w:tc>
        <w:tc>
          <w:tcPr>
            <w:tcW w:w="689"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48</w:t>
            </w:r>
          </w:p>
        </w:tc>
        <w:tc>
          <w:tcPr>
            <w:tcW w:w="909"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4.32</w:t>
            </w:r>
          </w:p>
        </w:tc>
        <w:tc>
          <w:tcPr>
            <w:tcW w:w="801"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4.32</w:t>
            </w:r>
          </w:p>
        </w:tc>
        <w:tc>
          <w:tcPr>
            <w:tcW w:w="910" w:type="dxa"/>
            <w:vAlign w:val="center"/>
          </w:tcPr>
          <w:p>
            <w:pPr>
              <w:widowControl/>
              <w:adjustRightInd w:val="0"/>
              <w:snapToGrid w:val="0"/>
              <w:jc w:val="center"/>
              <w:rPr>
                <w:rFonts w:ascii="Times New Roman" w:hAnsi="Times New Roman" w:cs="Times New Roman" w:eastAsiaTheme="majorEastAsia"/>
                <w:color w:val="000000"/>
                <w:kern w:val="0"/>
                <w:sz w:val="18"/>
                <w:szCs w:val="24"/>
              </w:rPr>
            </w:pPr>
            <w:r>
              <w:rPr>
                <w:rFonts w:ascii="Times New Roman" w:hAnsi="Times New Roman" w:cs="Times New Roman" w:eastAsiaTheme="majorEastAsia"/>
                <w:color w:val="000000"/>
                <w:kern w:val="0"/>
                <w:sz w:val="18"/>
                <w:szCs w:val="24"/>
              </w:rPr>
              <w:t>4.32</w:t>
            </w:r>
          </w:p>
        </w:tc>
      </w:tr>
    </w:tbl>
    <w:p>
      <w:pPr>
        <w:adjustRightInd w:val="0"/>
        <w:snapToGrid w:val="0"/>
        <w:spacing w:before="156" w:beforeLines="50" w:line="300" w:lineRule="auto"/>
        <w:ind w:firstLine="480" w:firstLineChars="200"/>
        <w:jc w:val="left"/>
        <w:rPr>
          <w:rFonts w:ascii="Times New Roman" w:hAnsi="Times New Roman" w:cs="Times New Roman" w:eastAsiaTheme="majorEastAsia"/>
          <w:sz w:val="24"/>
          <w:szCs w:val="24"/>
        </w:rPr>
      </w:pPr>
      <w:r>
        <w:rPr>
          <w:rFonts w:ascii="Times New Roman" w:hAnsi="Times New Roman" w:cs="Times New Roman" w:eastAsiaTheme="majorEastAsia"/>
          <w:sz w:val="24"/>
          <w:szCs w:val="24"/>
        </w:rPr>
        <w:t>表1：2011年8月27日举行的资格赛中，博尔特以10.10s成绩获得小组第一，起跑反应时为0.153s，在8名参赛选手中排名第3（平均反应时0.167±0.021s），全程总步数为40步，相比其他选手其总步数少了约4/13。</w:t>
      </w:r>
    </w:p>
    <w:p>
      <w:pPr>
        <w:adjustRightInd w:val="0"/>
        <w:snapToGrid w:val="0"/>
        <w:spacing w:line="300" w:lineRule="auto"/>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t>表2</w:t>
      </w:r>
      <w:r>
        <w:rPr>
          <w:rFonts w:hint="eastAsia" w:ascii="Times New Roman" w:hAnsi="Times New Roman" w:cs="Times New Roman" w:eastAsiaTheme="majorEastAsia"/>
          <w:sz w:val="24"/>
          <w:szCs w:val="24"/>
        </w:rPr>
        <w:t xml:space="preserve"> </w:t>
      </w:r>
      <w:r>
        <w:rPr>
          <w:rFonts w:ascii="Times New Roman" w:hAnsi="Times New Roman" w:cs="Times New Roman" w:eastAsiaTheme="majorEastAsia"/>
          <w:sz w:val="24"/>
          <w:szCs w:val="24"/>
        </w:rPr>
        <w:t xml:space="preserve"> 资格赛5、6和7组第1名全程速度变化</w:t>
      </w:r>
      <w:r>
        <w:rPr>
          <w:rFonts w:ascii="Times New Roman" w:hAnsi="Times New Roman" w:cs="Times New Roman" w:eastAsiaTheme="majorEastAsia"/>
          <w:sz w:val="24"/>
          <w:szCs w:val="24"/>
        </w:rPr>
        <w:drawing>
          <wp:inline distT="0" distB="0" distL="0" distR="0">
            <wp:extent cx="4746625" cy="1558290"/>
            <wp:effectExtent l="19050" t="19050" r="15875" b="2286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Lst>
                    </a:blip>
                    <a:srcRect/>
                    <a:stretch>
                      <a:fillRect/>
                    </a:stretch>
                  </pic:blipFill>
                  <pic:spPr>
                    <a:xfrm>
                      <a:off x="0" y="0"/>
                      <a:ext cx="4788290" cy="1572035"/>
                    </a:xfrm>
                    <a:prstGeom prst="rect">
                      <a:avLst/>
                    </a:prstGeom>
                    <a:noFill/>
                    <a:ln w="9525">
                      <a:solidFill>
                        <a:schemeClr val="tx1"/>
                      </a:solidFill>
                      <a:miter lim="800000"/>
                      <a:headEnd/>
                      <a:tailEnd/>
                    </a:ln>
                  </pic:spPr>
                </pic:pic>
              </a:graphicData>
            </a:graphic>
          </wp:inline>
        </w:drawing>
      </w:r>
    </w:p>
    <w:p>
      <w:pPr>
        <w:adjustRightInd w:val="0"/>
        <w:snapToGrid w:val="0"/>
        <w:spacing w:line="300" w:lineRule="auto"/>
        <w:ind w:firstLine="480" w:firstLineChars="200"/>
        <w:jc w:val="left"/>
        <w:rPr>
          <w:rFonts w:ascii="Times New Roman" w:hAnsi="Times New Roman" w:cs="Times New Roman" w:eastAsiaTheme="majorEastAsia"/>
          <w:sz w:val="24"/>
          <w:szCs w:val="24"/>
        </w:rPr>
      </w:pPr>
      <w:r>
        <w:rPr>
          <w:rFonts w:ascii="Times New Roman" w:hAnsi="Times New Roman" w:cs="Times New Roman" w:eastAsiaTheme="majorEastAsia"/>
          <w:sz w:val="24"/>
          <w:szCs w:val="24"/>
        </w:rPr>
        <w:t>表2：博尔特与其他小组第1名的全程分段速度对比情况。博尔特最大速度为11.64m/s，出现位置为55.27米处，这与其他两名选手相比出现的位置相对较晚一些。</w:t>
      </w:r>
    </w:p>
    <w:p>
      <w:pPr>
        <w:adjustRightInd w:val="0"/>
        <w:snapToGrid w:val="0"/>
        <w:spacing w:line="300" w:lineRule="auto"/>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t>表3</w:t>
      </w:r>
      <w:r>
        <w:rPr>
          <w:rFonts w:hint="eastAsia" w:ascii="Times New Roman" w:hAnsi="Times New Roman" w:cs="Times New Roman" w:eastAsiaTheme="majorEastAsia"/>
          <w:sz w:val="24"/>
          <w:szCs w:val="24"/>
        </w:rPr>
        <w:t xml:space="preserve"> </w:t>
      </w:r>
      <w:r>
        <w:rPr>
          <w:rFonts w:ascii="Times New Roman" w:hAnsi="Times New Roman" w:cs="Times New Roman" w:eastAsiaTheme="majorEastAsia"/>
          <w:sz w:val="24"/>
          <w:szCs w:val="24"/>
        </w:rPr>
        <w:t xml:space="preserve"> 博尔特预赛和半决赛速度变化</w:t>
      </w:r>
    </w:p>
    <w:p>
      <w:pPr>
        <w:adjustRightInd w:val="0"/>
        <w:snapToGrid w:val="0"/>
        <w:spacing w:line="300" w:lineRule="auto"/>
        <w:jc w:val="left"/>
        <w:rPr>
          <w:rFonts w:ascii="Times New Roman" w:hAnsi="Times New Roman" w:cs="Times New Roman" w:eastAsiaTheme="majorEastAsia"/>
          <w:sz w:val="24"/>
          <w:szCs w:val="24"/>
        </w:rPr>
      </w:pPr>
      <w:r>
        <w:rPr>
          <w:rFonts w:ascii="Times New Roman" w:hAnsi="Times New Roman" w:cs="Times New Roman" w:eastAsiaTheme="majorEastAsia"/>
          <w:sz w:val="24"/>
          <w:szCs w:val="24"/>
        </w:rPr>
        <w:drawing>
          <wp:inline distT="0" distB="0" distL="0" distR="0">
            <wp:extent cx="4746625" cy="1939925"/>
            <wp:effectExtent l="19050" t="19050" r="15875" b="2222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rcRect/>
                    <a:stretch>
                      <a:fillRect/>
                    </a:stretch>
                  </pic:blipFill>
                  <pic:spPr>
                    <a:xfrm>
                      <a:off x="0" y="0"/>
                      <a:ext cx="4753204" cy="1942684"/>
                    </a:xfrm>
                    <a:prstGeom prst="rect">
                      <a:avLst/>
                    </a:prstGeom>
                    <a:noFill/>
                    <a:ln w="9525">
                      <a:solidFill>
                        <a:schemeClr val="tx1"/>
                      </a:solidFill>
                      <a:miter lim="800000"/>
                      <a:headEnd/>
                      <a:tailEnd/>
                    </a:ln>
                  </pic:spPr>
                </pic:pic>
              </a:graphicData>
            </a:graphic>
          </wp:inline>
        </w:drawing>
      </w:r>
    </w:p>
    <w:p>
      <w:pPr>
        <w:adjustRightInd w:val="0"/>
        <w:snapToGrid w:val="0"/>
        <w:spacing w:before="156" w:beforeLines="50" w:line="300" w:lineRule="auto"/>
        <w:jc w:val="left"/>
        <w:rPr>
          <w:rFonts w:ascii="Times New Roman" w:hAnsi="Times New Roman" w:cs="Times New Roman" w:eastAsiaTheme="majorEastAsia"/>
          <w:b/>
          <w:sz w:val="24"/>
          <w:szCs w:val="24"/>
        </w:rPr>
      </w:pPr>
      <w:r>
        <w:rPr>
          <w:rFonts w:hint="eastAsia" w:ascii="Times New Roman" w:hAnsi="Times New Roman" w:cs="Times New Roman" w:eastAsiaTheme="majorEastAsia"/>
          <w:b/>
          <w:sz w:val="24"/>
          <w:szCs w:val="24"/>
        </w:rPr>
        <w:t>1.</w:t>
      </w:r>
      <w:r>
        <w:rPr>
          <w:rFonts w:ascii="Times New Roman" w:hAnsi="Times New Roman" w:cs="Times New Roman" w:eastAsiaTheme="majorEastAsia"/>
          <w:b/>
          <w:sz w:val="24"/>
          <w:szCs w:val="24"/>
        </w:rPr>
        <w:t>博尔特预赛与半决赛时间对比</w:t>
      </w:r>
    </w:p>
    <w:p>
      <w:pPr>
        <w:adjustRightInd w:val="0"/>
        <w:snapToGrid w:val="0"/>
        <w:spacing w:line="300" w:lineRule="auto"/>
        <w:ind w:firstLine="480" w:firstLineChars="200"/>
        <w:jc w:val="left"/>
        <w:rPr>
          <w:rFonts w:ascii="Times New Roman" w:hAnsi="Times New Roman" w:cs="Times New Roman" w:eastAsiaTheme="majorEastAsia"/>
          <w:sz w:val="24"/>
          <w:szCs w:val="24"/>
        </w:rPr>
      </w:pPr>
      <w:r>
        <w:rPr>
          <w:rFonts w:ascii="Times New Roman" w:hAnsi="Times New Roman" w:cs="Times New Roman" w:eastAsiaTheme="majorEastAsia"/>
          <w:sz w:val="24"/>
          <w:szCs w:val="24"/>
        </w:rPr>
        <w:t>对比博尔特预赛与半决赛时间和最大速度上差异程度和大小时可见，虽然在半决赛中起跑反应时为0.164s，高于预赛的0.153s，但是在半决赛中成绩依然优于前者。在半决赛中最大速度为11.72m/s，位于56.17m处，但是在预赛中最大速度为11.65m/s，出现位置为55.27m，半决赛成绩优于预赛0.05s。</w:t>
      </w:r>
    </w:p>
    <w:p>
      <w:pPr>
        <w:adjustRightInd w:val="0"/>
        <w:snapToGrid w:val="0"/>
        <w:spacing w:line="300" w:lineRule="auto"/>
        <w:jc w:val="left"/>
        <w:rPr>
          <w:rFonts w:ascii="Times New Roman" w:hAnsi="Times New Roman" w:cs="Times New Roman" w:eastAsiaTheme="majorEastAsia"/>
          <w:sz w:val="24"/>
          <w:szCs w:val="24"/>
        </w:rPr>
      </w:pPr>
      <w:r>
        <w:rPr>
          <w:rFonts w:ascii="Times New Roman" w:hAnsi="Times New Roman" w:cs="Times New Roman" w:eastAsiaTheme="majorEastAsia"/>
          <w:sz w:val="24"/>
          <w:szCs w:val="24"/>
        </w:rPr>
        <w:drawing>
          <wp:inline distT="0" distB="0" distL="0" distR="0">
            <wp:extent cx="4649470" cy="2363470"/>
            <wp:effectExtent l="19050" t="19050" r="17780" b="1778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noChangeArrowheads="1"/>
                    </pic:cNvPicPr>
                  </pic:nvPicPr>
                  <pic:blipFill>
                    <a:blip r:embed="rId36">
                      <a:lum bright="-20000" contrast="20000"/>
                    </a:blip>
                    <a:srcRect/>
                    <a:stretch>
                      <a:fillRect/>
                    </a:stretch>
                  </pic:blipFill>
                  <pic:spPr>
                    <a:xfrm>
                      <a:off x="0" y="0"/>
                      <a:ext cx="4652139" cy="2364910"/>
                    </a:xfrm>
                    <a:prstGeom prst="rect">
                      <a:avLst/>
                    </a:prstGeom>
                    <a:noFill/>
                    <a:ln w="9525">
                      <a:solidFill>
                        <a:schemeClr val="tx1"/>
                      </a:solidFill>
                      <a:miter lim="800000"/>
                      <a:headEnd/>
                      <a:tailEnd/>
                    </a:ln>
                  </pic:spPr>
                </pic:pic>
              </a:graphicData>
            </a:graphic>
          </wp:inline>
        </w:drawing>
      </w:r>
    </w:p>
    <w:p>
      <w:pPr>
        <w:adjustRightInd w:val="0"/>
        <w:snapToGrid w:val="0"/>
        <w:spacing w:line="300" w:lineRule="auto"/>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t xml:space="preserve">图1 </w:t>
      </w:r>
      <w:r>
        <w:rPr>
          <w:rFonts w:hint="eastAsia" w:ascii="Times New Roman" w:hAnsi="Times New Roman" w:cs="Times New Roman" w:eastAsiaTheme="majorEastAsia"/>
          <w:sz w:val="24"/>
          <w:szCs w:val="24"/>
        </w:rPr>
        <w:t xml:space="preserve"> </w:t>
      </w:r>
      <w:r>
        <w:rPr>
          <w:rFonts w:ascii="Times New Roman" w:hAnsi="Times New Roman" w:cs="Times New Roman" w:eastAsiaTheme="majorEastAsia"/>
          <w:sz w:val="24"/>
          <w:szCs w:val="24"/>
        </w:rPr>
        <w:t>资格赛5、6和7小组第1名全程速度曲线</w:t>
      </w:r>
    </w:p>
    <w:p>
      <w:pPr>
        <w:adjustRightInd w:val="0"/>
        <w:snapToGrid w:val="0"/>
        <w:spacing w:line="300" w:lineRule="auto"/>
        <w:jc w:val="left"/>
        <w:rPr>
          <w:rFonts w:ascii="Times New Roman" w:hAnsi="Times New Roman" w:cs="Times New Roman" w:eastAsiaTheme="majorEastAsia"/>
          <w:sz w:val="24"/>
          <w:szCs w:val="24"/>
        </w:rPr>
      </w:pPr>
      <w:r>
        <w:rPr>
          <w:rFonts w:ascii="Times New Roman" w:hAnsi="Times New Roman" w:cs="Times New Roman" w:eastAsiaTheme="majorEastAsia"/>
          <w:sz w:val="24"/>
          <w:szCs w:val="24"/>
        </w:rPr>
        <w:drawing>
          <wp:inline distT="0" distB="0" distL="0" distR="0">
            <wp:extent cx="4649470" cy="2198370"/>
            <wp:effectExtent l="19050" t="19050" r="17780" b="1143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noChangeArrowheads="1"/>
                    </pic:cNvPicPr>
                  </pic:nvPicPr>
                  <pic:blipFill>
                    <a:blip r:embed="rId37">
                      <a:lum bright="-20000" contrast="20000"/>
                    </a:blip>
                    <a:srcRect/>
                    <a:stretch>
                      <a:fillRect/>
                    </a:stretch>
                  </pic:blipFill>
                  <pic:spPr>
                    <a:xfrm>
                      <a:off x="0" y="0"/>
                      <a:ext cx="4659302" cy="2203197"/>
                    </a:xfrm>
                    <a:prstGeom prst="rect">
                      <a:avLst/>
                    </a:prstGeom>
                    <a:noFill/>
                    <a:ln w="9525">
                      <a:solidFill>
                        <a:schemeClr val="tx1"/>
                      </a:solidFill>
                      <a:miter lim="800000"/>
                      <a:headEnd/>
                      <a:tailEnd/>
                    </a:ln>
                  </pic:spPr>
                </pic:pic>
              </a:graphicData>
            </a:graphic>
          </wp:inline>
        </w:drawing>
      </w:r>
    </w:p>
    <w:p>
      <w:pPr>
        <w:adjustRightInd w:val="0"/>
        <w:snapToGrid w:val="0"/>
        <w:spacing w:line="300" w:lineRule="auto"/>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t xml:space="preserve">图2 </w:t>
      </w:r>
      <w:r>
        <w:rPr>
          <w:rFonts w:hint="eastAsia" w:ascii="Times New Roman" w:hAnsi="Times New Roman" w:cs="Times New Roman" w:eastAsiaTheme="majorEastAsia"/>
          <w:sz w:val="24"/>
          <w:szCs w:val="24"/>
        </w:rPr>
        <w:t xml:space="preserve"> </w:t>
      </w:r>
      <w:r>
        <w:rPr>
          <w:rFonts w:ascii="Times New Roman" w:hAnsi="Times New Roman" w:cs="Times New Roman" w:eastAsiaTheme="majorEastAsia"/>
          <w:sz w:val="24"/>
          <w:szCs w:val="24"/>
        </w:rPr>
        <w:t>博尔特预赛和半决赛全程速度变化特点</w:t>
      </w:r>
    </w:p>
    <w:p>
      <w:pPr>
        <w:adjustRightInd w:val="0"/>
        <w:snapToGrid w:val="0"/>
        <w:spacing w:before="156" w:beforeLines="50" w:line="300" w:lineRule="auto"/>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t>表4  布雷克全程速度变化特点</w:t>
      </w:r>
      <w:r>
        <w:rPr>
          <w:rFonts w:ascii="Times New Roman" w:hAnsi="Times New Roman" w:cs="Times New Roman" w:eastAsiaTheme="majorEastAsia"/>
          <w:sz w:val="24"/>
          <w:szCs w:val="24"/>
        </w:rPr>
        <w:drawing>
          <wp:inline distT="0" distB="0" distL="0" distR="0">
            <wp:extent cx="4706620" cy="1398905"/>
            <wp:effectExtent l="19050" t="19050" r="17780" b="10795"/>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Lst>
                    </a:blip>
                    <a:srcRect/>
                    <a:stretch>
                      <a:fillRect/>
                    </a:stretch>
                  </pic:blipFill>
                  <pic:spPr>
                    <a:xfrm>
                      <a:off x="0" y="0"/>
                      <a:ext cx="4730351" cy="1406321"/>
                    </a:xfrm>
                    <a:prstGeom prst="rect">
                      <a:avLst/>
                    </a:prstGeom>
                    <a:noFill/>
                    <a:ln w="9525">
                      <a:solidFill>
                        <a:schemeClr val="tx1"/>
                      </a:solidFill>
                      <a:miter lim="800000"/>
                      <a:headEnd/>
                      <a:tailEnd/>
                    </a:ln>
                  </pic:spPr>
                </pic:pic>
              </a:graphicData>
            </a:graphic>
          </wp:inline>
        </w:drawing>
      </w:r>
    </w:p>
    <w:p>
      <w:pPr>
        <w:adjustRightInd w:val="0"/>
        <w:snapToGrid w:val="0"/>
        <w:spacing w:line="300" w:lineRule="auto"/>
        <w:rPr>
          <w:rFonts w:ascii="Times New Roman" w:hAnsi="Times New Roman" w:cs="Times New Roman" w:eastAsiaTheme="majorEastAsia"/>
          <w:sz w:val="24"/>
          <w:szCs w:val="24"/>
        </w:rPr>
      </w:pPr>
      <w:r>
        <w:rPr>
          <w:rFonts w:ascii="Times New Roman" w:hAnsi="Times New Roman" w:cs="Times New Roman" w:eastAsiaTheme="majorEastAsia"/>
          <w:sz w:val="24"/>
          <w:szCs w:val="24"/>
        </w:rPr>
        <w:drawing>
          <wp:inline distT="0" distB="0" distL="0" distR="0">
            <wp:extent cx="4675505" cy="2510155"/>
            <wp:effectExtent l="19050" t="19050" r="10795" b="23495"/>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noChangeArrowheads="1"/>
                    </pic:cNvPicPr>
                  </pic:nvPicPr>
                  <pic:blipFill>
                    <a:blip r:embed="rId40">
                      <a:lum bright="-20000" contrast="20000"/>
                    </a:blip>
                    <a:srcRect/>
                    <a:stretch>
                      <a:fillRect/>
                    </a:stretch>
                  </pic:blipFill>
                  <pic:spPr>
                    <a:xfrm>
                      <a:off x="0" y="0"/>
                      <a:ext cx="4685358" cy="2515904"/>
                    </a:xfrm>
                    <a:prstGeom prst="rect">
                      <a:avLst/>
                    </a:prstGeom>
                    <a:noFill/>
                    <a:ln w="9525">
                      <a:solidFill>
                        <a:schemeClr val="tx1"/>
                      </a:solidFill>
                      <a:miter lim="800000"/>
                      <a:headEnd/>
                      <a:tailEnd/>
                    </a:ln>
                  </pic:spPr>
                </pic:pic>
              </a:graphicData>
            </a:graphic>
          </wp:inline>
        </w:drawing>
      </w:r>
    </w:p>
    <w:p>
      <w:pPr>
        <w:adjustRightInd w:val="0"/>
        <w:snapToGrid w:val="0"/>
        <w:spacing w:line="300" w:lineRule="auto"/>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t xml:space="preserve">图3 </w:t>
      </w:r>
      <w:r>
        <w:rPr>
          <w:rFonts w:hint="eastAsia" w:ascii="Times New Roman" w:hAnsi="Times New Roman" w:cs="Times New Roman" w:eastAsiaTheme="majorEastAsia"/>
          <w:sz w:val="24"/>
          <w:szCs w:val="24"/>
        </w:rPr>
        <w:t xml:space="preserve"> </w:t>
      </w:r>
      <w:r>
        <w:rPr>
          <w:rFonts w:ascii="Times New Roman" w:hAnsi="Times New Roman" w:cs="Times New Roman" w:eastAsiaTheme="majorEastAsia"/>
          <w:sz w:val="24"/>
          <w:szCs w:val="24"/>
        </w:rPr>
        <w:t>布雷克全程速度变化曲线</w:t>
      </w:r>
    </w:p>
    <w:p>
      <w:pPr>
        <w:adjustRightInd w:val="0"/>
        <w:snapToGrid w:val="0"/>
        <w:spacing w:line="300" w:lineRule="auto"/>
        <w:jc w:val="left"/>
        <w:rPr>
          <w:rFonts w:ascii="Times New Roman" w:hAnsi="Times New Roman" w:cs="Times New Roman" w:eastAsiaTheme="majorEastAsia"/>
          <w:b/>
          <w:sz w:val="24"/>
          <w:szCs w:val="24"/>
        </w:rPr>
      </w:pPr>
      <w:r>
        <w:rPr>
          <w:rFonts w:hint="eastAsia" w:ascii="Times New Roman" w:hAnsi="Times New Roman" w:cs="Times New Roman" w:eastAsiaTheme="majorEastAsia"/>
          <w:b/>
          <w:sz w:val="24"/>
          <w:szCs w:val="24"/>
        </w:rPr>
        <w:t>2.男子</w:t>
      </w:r>
      <w:r>
        <w:rPr>
          <w:rFonts w:ascii="Times New Roman" w:hAnsi="Times New Roman" w:cs="Times New Roman" w:eastAsiaTheme="majorEastAsia"/>
          <w:b/>
          <w:sz w:val="24"/>
          <w:szCs w:val="24"/>
        </w:rPr>
        <w:t>100米决赛分析</w:t>
      </w:r>
    </w:p>
    <w:p>
      <w:pPr>
        <w:adjustRightInd w:val="0"/>
        <w:snapToGrid w:val="0"/>
        <w:spacing w:line="300" w:lineRule="auto"/>
        <w:ind w:firstLine="480" w:firstLineChars="200"/>
        <w:jc w:val="left"/>
        <w:rPr>
          <w:rFonts w:ascii="Times New Roman" w:hAnsi="Times New Roman" w:cs="Times New Roman" w:eastAsiaTheme="majorEastAsia"/>
          <w:sz w:val="24"/>
          <w:szCs w:val="24"/>
        </w:rPr>
      </w:pPr>
      <w:r>
        <w:rPr>
          <w:rFonts w:ascii="Times New Roman" w:hAnsi="Times New Roman" w:cs="Times New Roman" w:eastAsiaTheme="majorEastAsia"/>
          <w:sz w:val="24"/>
          <w:szCs w:val="24"/>
        </w:rPr>
        <w:t>男子100米决赛于2011年8月28日举行，博尔特因起跑反应时短于</w:t>
      </w:r>
      <w:r>
        <w:rPr>
          <w:rFonts w:hint="eastAsia" w:ascii="Times New Roman" w:hAnsi="Times New Roman" w:cs="Times New Roman" w:eastAsiaTheme="majorEastAsia"/>
          <w:sz w:val="24"/>
          <w:szCs w:val="24"/>
        </w:rPr>
        <w:t>0.12s（</w:t>
      </w:r>
      <w:r>
        <w:rPr>
          <w:rFonts w:ascii="Times New Roman" w:hAnsi="Times New Roman" w:cs="Times New Roman" w:eastAsiaTheme="majorEastAsia"/>
          <w:sz w:val="24"/>
          <w:szCs w:val="24"/>
        </w:rPr>
        <w:t>0.104s），早于发令枪信号，被判犯规，无缘决赛。他的队友，布雷克以9.92s成绩赢得比赛。他的最大速度为11.75m/s，出现在57.9m处。</w:t>
      </w:r>
    </w:p>
    <w:p>
      <w:pPr>
        <w:adjustRightInd w:val="0"/>
        <w:snapToGrid w:val="0"/>
        <w:spacing w:line="300" w:lineRule="auto"/>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t>表5 男子100米决赛运动员技术参数情况</w:t>
      </w:r>
      <w:r>
        <w:rPr>
          <w:rFonts w:ascii="Times New Roman" w:hAnsi="Times New Roman" w:cs="Times New Roman" w:eastAsiaTheme="majorEastAsia"/>
          <w:sz w:val="24"/>
          <w:szCs w:val="24"/>
        </w:rPr>
        <w:drawing>
          <wp:inline distT="0" distB="0" distL="0" distR="0">
            <wp:extent cx="4657725" cy="2682240"/>
            <wp:effectExtent l="19050" t="19050" r="9525" b="22860"/>
            <wp:docPr id="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Lst>
                    </a:blip>
                    <a:srcRect/>
                    <a:stretch>
                      <a:fillRect/>
                    </a:stretch>
                  </pic:blipFill>
                  <pic:spPr>
                    <a:xfrm>
                      <a:off x="0" y="0"/>
                      <a:ext cx="4651211" cy="2678753"/>
                    </a:xfrm>
                    <a:prstGeom prst="rect">
                      <a:avLst/>
                    </a:prstGeom>
                    <a:noFill/>
                    <a:ln w="9525">
                      <a:solidFill>
                        <a:schemeClr val="tx1"/>
                      </a:solidFill>
                      <a:miter lim="800000"/>
                      <a:headEnd/>
                      <a:tailEnd/>
                    </a:ln>
                  </pic:spPr>
                </pic:pic>
              </a:graphicData>
            </a:graphic>
          </wp:inline>
        </w:drawing>
      </w:r>
    </w:p>
    <w:p>
      <w:pPr>
        <w:adjustRightInd w:val="0"/>
        <w:snapToGrid w:val="0"/>
        <w:spacing w:line="300" w:lineRule="auto"/>
        <w:ind w:firstLine="480" w:firstLineChars="200"/>
        <w:jc w:val="left"/>
        <w:rPr>
          <w:rFonts w:ascii="Times New Roman" w:hAnsi="Times New Roman" w:cs="Times New Roman" w:eastAsiaTheme="majorEastAsia"/>
          <w:sz w:val="24"/>
          <w:szCs w:val="24"/>
        </w:rPr>
      </w:pPr>
      <w:r>
        <w:rPr>
          <w:rFonts w:ascii="Times New Roman" w:hAnsi="Times New Roman" w:cs="Times New Roman" w:eastAsiaTheme="majorEastAsia"/>
          <w:sz w:val="24"/>
          <w:szCs w:val="24"/>
        </w:rPr>
        <w:t>决赛中，布雷克起跑反应时为0.174s，比其他选手长，但是其在30米处就达到了最快的速度，并获得第一名。全程用了47步，这与其他选手的步数情况较为接近，均值为46.71±2.75步。此外，布雷克还展现出较强的速度保持能力，决赛中几乎以最大速度冲过终点。</w:t>
      </w:r>
    </w:p>
    <w:p>
      <w:pPr>
        <w:adjustRightInd w:val="0"/>
        <w:snapToGrid w:val="0"/>
        <w:spacing w:line="300" w:lineRule="auto"/>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drawing>
          <wp:inline distT="0" distB="0" distL="0" distR="0">
            <wp:extent cx="4554220" cy="3439160"/>
            <wp:effectExtent l="19050" t="19050" r="17780" b="27940"/>
            <wp:docPr id="3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2"/>
                    <pic:cNvPicPr>
                      <a:picLocks noChangeAspect="1" noChangeArrowheads="1"/>
                    </pic:cNvPicPr>
                  </pic:nvPicPr>
                  <pic:blipFill>
                    <a:blip r:embed="rId43"/>
                    <a:srcRect/>
                    <a:stretch>
                      <a:fillRect/>
                    </a:stretch>
                  </pic:blipFill>
                  <pic:spPr>
                    <a:xfrm>
                      <a:off x="0" y="0"/>
                      <a:ext cx="4562705" cy="3445349"/>
                    </a:xfrm>
                    <a:prstGeom prst="rect">
                      <a:avLst/>
                    </a:prstGeom>
                    <a:noFill/>
                    <a:ln w="9525">
                      <a:solidFill>
                        <a:schemeClr val="tx1"/>
                      </a:solidFill>
                      <a:miter lim="800000"/>
                      <a:headEnd/>
                      <a:tailEnd/>
                    </a:ln>
                  </pic:spPr>
                </pic:pic>
              </a:graphicData>
            </a:graphic>
          </wp:inline>
        </w:drawing>
      </w:r>
    </w:p>
    <w:p>
      <w:pPr>
        <w:adjustRightInd w:val="0"/>
        <w:snapToGrid w:val="0"/>
        <w:spacing w:line="300" w:lineRule="auto"/>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t xml:space="preserve">图4 </w:t>
      </w:r>
      <w:r>
        <w:rPr>
          <w:rFonts w:hint="eastAsia" w:ascii="Times New Roman" w:hAnsi="Times New Roman" w:cs="Times New Roman" w:eastAsiaTheme="majorEastAsia"/>
          <w:sz w:val="24"/>
          <w:szCs w:val="24"/>
        </w:rPr>
        <w:t xml:space="preserve"> </w:t>
      </w:r>
      <w:r>
        <w:rPr>
          <w:rFonts w:ascii="Times New Roman" w:hAnsi="Times New Roman" w:cs="Times New Roman" w:eastAsiaTheme="majorEastAsia"/>
          <w:sz w:val="24"/>
          <w:szCs w:val="24"/>
        </w:rPr>
        <w:t>决赛前7名选手全程速度变化特点</w:t>
      </w:r>
    </w:p>
    <w:p>
      <w:pPr>
        <w:adjustRightInd w:val="0"/>
        <w:snapToGrid w:val="0"/>
        <w:spacing w:line="300" w:lineRule="auto"/>
        <w:jc w:val="left"/>
        <w:rPr>
          <w:rFonts w:ascii="Times New Roman" w:hAnsi="Times New Roman" w:cs="Times New Roman" w:eastAsiaTheme="majorEastAsia"/>
          <w:b/>
          <w:sz w:val="24"/>
          <w:szCs w:val="24"/>
        </w:rPr>
      </w:pPr>
      <w:r>
        <w:rPr>
          <w:rFonts w:hint="eastAsia" w:ascii="Times New Roman" w:hAnsi="Times New Roman" w:cs="Times New Roman" w:eastAsiaTheme="majorEastAsia"/>
          <w:b/>
          <w:sz w:val="24"/>
          <w:szCs w:val="24"/>
        </w:rPr>
        <w:t>4.</w:t>
      </w:r>
      <w:r>
        <w:rPr>
          <w:rFonts w:ascii="Times New Roman" w:hAnsi="Times New Roman" w:cs="Times New Roman" w:eastAsiaTheme="majorEastAsia"/>
          <w:b/>
          <w:sz w:val="24"/>
          <w:szCs w:val="24"/>
        </w:rPr>
        <w:t>分析</w:t>
      </w:r>
    </w:p>
    <w:p>
      <w:pPr>
        <w:adjustRightInd w:val="0"/>
        <w:snapToGrid w:val="0"/>
        <w:spacing w:line="300" w:lineRule="auto"/>
        <w:ind w:firstLine="480" w:firstLineChars="200"/>
        <w:rPr>
          <w:rFonts w:ascii="Times New Roman" w:hAnsi="Times New Roman" w:cs="Times New Roman" w:eastAsiaTheme="majorEastAsia"/>
          <w:sz w:val="24"/>
          <w:szCs w:val="24"/>
        </w:rPr>
      </w:pPr>
      <w:r>
        <w:rPr>
          <w:rFonts w:ascii="Times New Roman" w:hAnsi="Times New Roman" w:cs="Times New Roman" w:eastAsiaTheme="majorEastAsia"/>
          <w:sz w:val="24"/>
          <w:szCs w:val="24"/>
        </w:rPr>
        <w:t>本届世锦赛冠军得主布雷克成绩为9.92s，相比2007年大阪世锦赛盖伊的9.85s和2009年柏林世锦赛博尔特的9.58s，成绩相差较远。大阪世锦赛前3名选手起跑反应时在0.137-0.145s之间，柏林世锦赛反应时则在0.137~0.146s之间。然而前3名选手的反应时在0.155~0.174s之间，比先前的选手略长一些。特别是布雷克的反应时为0.174s，长于柏林世锦赛博尔特的0.146s和大阪世锦赛盖伊的0.143s。当对参赛选手最大速度进行分析时发现，盖伊最大速度为11.83m/s，出现在65m处，高于布雷克的最大速度11.75m/s，出现在57.9m的位置。</w:t>
      </w:r>
    </w:p>
    <w:p>
      <w:pPr>
        <w:adjustRightInd w:val="0"/>
        <w:snapToGrid w:val="0"/>
        <w:spacing w:before="156" w:beforeLines="50" w:line="300" w:lineRule="auto"/>
        <w:jc w:val="left"/>
        <w:rPr>
          <w:rFonts w:ascii="Times New Roman" w:hAnsi="Times New Roman" w:cs="Times New Roman" w:eastAsiaTheme="majorEastAsia"/>
          <w:b/>
          <w:sz w:val="24"/>
          <w:szCs w:val="24"/>
        </w:rPr>
      </w:pPr>
      <w:r>
        <w:rPr>
          <w:rFonts w:hint="eastAsia" w:ascii="Times New Roman" w:hAnsi="Times New Roman" w:cs="Times New Roman" w:eastAsiaTheme="majorEastAsia"/>
          <w:b/>
          <w:sz w:val="24"/>
          <w:szCs w:val="24"/>
        </w:rPr>
        <w:t>3.</w:t>
      </w:r>
      <w:r>
        <w:rPr>
          <w:rFonts w:ascii="Times New Roman" w:hAnsi="Times New Roman" w:cs="Times New Roman" w:eastAsiaTheme="majorEastAsia"/>
          <w:b/>
          <w:sz w:val="24"/>
          <w:szCs w:val="24"/>
        </w:rPr>
        <w:t>女子100m决赛运动技术分析</w:t>
      </w:r>
    </w:p>
    <w:p>
      <w:pPr>
        <w:adjustRightInd w:val="0"/>
        <w:snapToGrid w:val="0"/>
        <w:spacing w:line="300" w:lineRule="auto"/>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t>表1  女子决赛前8名概况</w:t>
      </w:r>
    </w:p>
    <w:p>
      <w:pPr>
        <w:adjustRightInd w:val="0"/>
        <w:snapToGrid w:val="0"/>
        <w:spacing w:line="300" w:lineRule="auto"/>
        <w:jc w:val="left"/>
        <w:rPr>
          <w:rFonts w:ascii="Times New Roman" w:hAnsi="Times New Roman" w:cs="Times New Roman" w:eastAsiaTheme="majorEastAsia"/>
          <w:sz w:val="24"/>
          <w:szCs w:val="24"/>
        </w:rPr>
      </w:pPr>
      <w:r>
        <w:rPr>
          <w:rFonts w:ascii="Times New Roman" w:hAnsi="Times New Roman" w:cs="Times New Roman" w:eastAsiaTheme="majorEastAsia"/>
          <w:sz w:val="24"/>
          <w:szCs w:val="24"/>
        </w:rPr>
        <w:drawing>
          <wp:inline distT="0" distB="0" distL="0" distR="0">
            <wp:extent cx="4674870" cy="1852295"/>
            <wp:effectExtent l="19050" t="19050" r="11430" b="1460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44"/>
                    <a:srcRect/>
                    <a:stretch>
                      <a:fillRect/>
                    </a:stretch>
                  </pic:blipFill>
                  <pic:spPr>
                    <a:xfrm>
                      <a:off x="0" y="0"/>
                      <a:ext cx="4674956" cy="1852491"/>
                    </a:xfrm>
                    <a:prstGeom prst="rect">
                      <a:avLst/>
                    </a:prstGeom>
                    <a:noFill/>
                    <a:ln w="9525">
                      <a:solidFill>
                        <a:schemeClr val="tx1"/>
                      </a:solidFill>
                      <a:miter lim="800000"/>
                      <a:headEnd/>
                      <a:tailEnd/>
                    </a:ln>
                  </pic:spPr>
                </pic:pic>
              </a:graphicData>
            </a:graphic>
          </wp:inline>
        </w:drawing>
      </w:r>
    </w:p>
    <w:p>
      <w:pPr>
        <w:adjustRightInd w:val="0"/>
        <w:snapToGrid w:val="0"/>
        <w:spacing w:line="300" w:lineRule="auto"/>
        <w:ind w:firstLine="480" w:firstLineChars="200"/>
        <w:jc w:val="left"/>
        <w:rPr>
          <w:rFonts w:ascii="Times New Roman" w:hAnsi="Times New Roman" w:cs="Times New Roman" w:eastAsiaTheme="majorEastAsia"/>
          <w:sz w:val="24"/>
          <w:szCs w:val="24"/>
        </w:rPr>
      </w:pPr>
      <w:r>
        <w:rPr>
          <w:rFonts w:ascii="Times New Roman" w:hAnsi="Times New Roman" w:cs="Times New Roman" w:eastAsiaTheme="majorEastAsia"/>
          <w:sz w:val="24"/>
          <w:szCs w:val="24"/>
        </w:rPr>
        <w:t>梅利塔•杰特（美国）和弗雷泽（牙买加）在比赛进行到50~80米段落时比拼的最为激烈，但是梅利塔•杰特速度保持能力更胜一筹，最终在最后10米决胜。</w:t>
      </w:r>
    </w:p>
    <w:p>
      <w:pPr>
        <w:adjustRightInd w:val="0"/>
        <w:snapToGrid w:val="0"/>
        <w:spacing w:line="300" w:lineRule="auto"/>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t xml:space="preserve">表2 </w:t>
      </w:r>
      <w:r>
        <w:rPr>
          <w:rFonts w:hint="eastAsia" w:ascii="Times New Roman" w:hAnsi="Times New Roman" w:cs="Times New Roman" w:eastAsiaTheme="majorEastAsia"/>
          <w:sz w:val="24"/>
          <w:szCs w:val="24"/>
        </w:rPr>
        <w:t xml:space="preserve"> </w:t>
      </w:r>
      <w:r>
        <w:rPr>
          <w:rFonts w:ascii="Times New Roman" w:hAnsi="Times New Roman" w:cs="Times New Roman" w:eastAsiaTheme="majorEastAsia"/>
          <w:sz w:val="24"/>
          <w:szCs w:val="24"/>
        </w:rPr>
        <w:t>梅利塔·杰特全程速度变化特点</w:t>
      </w:r>
    </w:p>
    <w:p>
      <w:pPr>
        <w:adjustRightInd w:val="0"/>
        <w:snapToGrid w:val="0"/>
        <w:spacing w:line="300" w:lineRule="auto"/>
        <w:jc w:val="left"/>
        <w:rPr>
          <w:rFonts w:ascii="Times New Roman" w:hAnsi="Times New Roman" w:cs="Times New Roman" w:eastAsiaTheme="majorEastAsia"/>
          <w:sz w:val="24"/>
          <w:szCs w:val="24"/>
        </w:rPr>
      </w:pPr>
      <w:r>
        <w:rPr>
          <w:rFonts w:ascii="Times New Roman" w:hAnsi="Times New Roman" w:cs="Times New Roman" w:eastAsiaTheme="majorEastAsia"/>
          <w:sz w:val="24"/>
          <w:szCs w:val="24"/>
        </w:rPr>
        <w:drawing>
          <wp:inline distT="0" distB="0" distL="0" distR="0">
            <wp:extent cx="4787265" cy="1189990"/>
            <wp:effectExtent l="0" t="0" r="0" b="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noChangeArrowheads="1"/>
                    </pic:cNvPicPr>
                  </pic:nvPicPr>
                  <pic:blipFill>
                    <a:blip r:embed="rId45"/>
                    <a:srcRect/>
                    <a:stretch>
                      <a:fillRect/>
                    </a:stretch>
                  </pic:blipFill>
                  <pic:spPr>
                    <a:xfrm>
                      <a:off x="0" y="0"/>
                      <a:ext cx="4803651" cy="1194422"/>
                    </a:xfrm>
                    <a:prstGeom prst="rect">
                      <a:avLst/>
                    </a:prstGeom>
                    <a:noFill/>
                    <a:ln w="9525">
                      <a:noFill/>
                      <a:miter lim="800000"/>
                      <a:headEnd/>
                      <a:tailEnd/>
                    </a:ln>
                  </pic:spPr>
                </pic:pic>
              </a:graphicData>
            </a:graphic>
          </wp:inline>
        </w:drawing>
      </w:r>
    </w:p>
    <w:p>
      <w:pPr>
        <w:adjustRightInd w:val="0"/>
        <w:snapToGrid w:val="0"/>
        <w:spacing w:line="300" w:lineRule="auto"/>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drawing>
          <wp:inline distT="0" distB="0" distL="0" distR="0">
            <wp:extent cx="4770120" cy="2130425"/>
            <wp:effectExtent l="19050" t="19050" r="11430" b="22225"/>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noChangeArrowheads="1"/>
                    </pic:cNvPicPr>
                  </pic:nvPicPr>
                  <pic:blipFill>
                    <a:blip r:embed="rId46">
                      <a:lum bright="-20000" contrast="20000"/>
                    </a:blip>
                    <a:srcRect r="3120" b="-46"/>
                    <a:stretch>
                      <a:fillRect/>
                    </a:stretch>
                  </pic:blipFill>
                  <pic:spPr>
                    <a:xfrm>
                      <a:off x="0" y="0"/>
                      <a:ext cx="4772706" cy="2131751"/>
                    </a:xfrm>
                    <a:prstGeom prst="rect">
                      <a:avLst/>
                    </a:prstGeom>
                    <a:noFill/>
                    <a:ln w="9525">
                      <a:solidFill>
                        <a:schemeClr val="tx1"/>
                      </a:solidFill>
                      <a:miter lim="800000"/>
                      <a:headEnd/>
                      <a:tailEnd/>
                    </a:ln>
                  </pic:spPr>
                </pic:pic>
              </a:graphicData>
            </a:graphic>
          </wp:inline>
        </w:drawing>
      </w:r>
    </w:p>
    <w:p>
      <w:pPr>
        <w:adjustRightInd w:val="0"/>
        <w:snapToGrid w:val="0"/>
        <w:spacing w:line="300" w:lineRule="auto"/>
        <w:jc w:val="center"/>
        <w:rPr>
          <w:rFonts w:ascii="Times New Roman" w:hAnsi="Times New Roman" w:cs="Times New Roman" w:eastAsiaTheme="majorEastAsia"/>
          <w:sz w:val="24"/>
          <w:szCs w:val="24"/>
        </w:rPr>
        <w:sectPr>
          <w:footerReference r:id="rId3" w:type="default"/>
          <w:pgSz w:w="9979" w:h="14175"/>
          <w:pgMar w:top="1440" w:right="1304" w:bottom="1440" w:left="1304" w:header="851" w:footer="992" w:gutter="0"/>
          <w:cols w:space="425" w:num="1"/>
          <w:docGrid w:type="linesAndChars" w:linePitch="312" w:charSpace="0"/>
        </w:sectPr>
      </w:pPr>
      <w:r>
        <w:rPr>
          <w:rFonts w:ascii="Times New Roman" w:hAnsi="Times New Roman" w:cs="Times New Roman" w:eastAsiaTheme="majorEastAsia"/>
          <w:sz w:val="24"/>
          <w:szCs w:val="24"/>
        </w:rPr>
        <w:t>图1</w:t>
      </w:r>
      <w:r>
        <w:rPr>
          <w:rFonts w:hint="eastAsia" w:ascii="Times New Roman" w:hAnsi="Times New Roman" w:cs="Times New Roman" w:eastAsiaTheme="majorEastAsia"/>
          <w:sz w:val="24"/>
          <w:szCs w:val="24"/>
        </w:rPr>
        <w:t xml:space="preserve">  </w:t>
      </w:r>
      <w:r>
        <w:rPr>
          <w:rFonts w:ascii="Times New Roman" w:hAnsi="Times New Roman" w:cs="Times New Roman" w:eastAsiaTheme="majorEastAsia"/>
          <w:sz w:val="24"/>
          <w:szCs w:val="24"/>
        </w:rPr>
        <w:t>梅利塔•杰特全程速度变化特点</w:t>
      </w:r>
    </w:p>
    <w:p>
      <w:pPr>
        <w:adjustRightInd w:val="0"/>
        <w:snapToGrid w:val="0"/>
        <w:spacing w:line="300" w:lineRule="auto"/>
        <w:rPr>
          <w:rFonts w:ascii="Times New Roman" w:hAnsi="Times New Roman" w:cs="Times New Roman" w:eastAsiaTheme="majorEastAsia"/>
          <w:sz w:val="24"/>
          <w:szCs w:val="24"/>
        </w:rPr>
      </w:pPr>
    </w:p>
    <w:tbl>
      <w:tblPr>
        <w:tblStyle w:val="8"/>
        <w:tblpPr w:leftFromText="180" w:rightFromText="180" w:vertAnchor="page" w:horzAnchor="margin" w:tblpY="2086"/>
        <w:tblW w:w="114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
      <w:tblGrid>
        <w:gridCol w:w="737"/>
        <w:gridCol w:w="1983"/>
        <w:gridCol w:w="1002"/>
        <w:gridCol w:w="799"/>
        <w:gridCol w:w="698"/>
        <w:gridCol w:w="799"/>
        <w:gridCol w:w="799"/>
        <w:gridCol w:w="799"/>
        <w:gridCol w:w="901"/>
        <w:gridCol w:w="799"/>
        <w:gridCol w:w="698"/>
        <w:gridCol w:w="698"/>
        <w:gridCol w:w="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220" w:hRule="atLeast"/>
        </w:trPr>
        <w:tc>
          <w:tcPr>
            <w:tcW w:w="737"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名次/道次</w:t>
            </w:r>
          </w:p>
        </w:tc>
        <w:tc>
          <w:tcPr>
            <w:tcW w:w="1983"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姓名/国籍</w:t>
            </w:r>
          </w:p>
        </w:tc>
        <w:tc>
          <w:tcPr>
            <w:tcW w:w="1002"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参数</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0-13m</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-30m</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-47m</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-64m</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-81m</w:t>
            </w:r>
          </w:p>
        </w:tc>
        <w:tc>
          <w:tcPr>
            <w:tcW w:w="901"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-89.5m</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-100m</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TS</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ASL</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ASF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220" w:hRule="atLeast"/>
        </w:trPr>
        <w:tc>
          <w:tcPr>
            <w:tcW w:w="737"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1/4</w:t>
            </w:r>
          </w:p>
        </w:tc>
        <w:tc>
          <w:tcPr>
            <w:tcW w:w="1983"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Carmelita(USA)</w:t>
            </w:r>
          </w:p>
        </w:tc>
        <w:tc>
          <w:tcPr>
            <w:tcW w:w="1002"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ST(s)</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2.32</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4.11</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5.73</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7.35</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8.97</w:t>
            </w:r>
          </w:p>
        </w:tc>
        <w:tc>
          <w:tcPr>
            <w:tcW w:w="901"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9.8</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10.9</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50.5</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1.98</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220" w:hRule="atLeast"/>
        </w:trPr>
        <w:tc>
          <w:tcPr>
            <w:tcW w:w="737"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p>
        </w:tc>
        <w:tc>
          <w:tcPr>
            <w:tcW w:w="1983"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p>
        </w:tc>
        <w:tc>
          <w:tcPr>
            <w:tcW w:w="1002"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SS(m/s)</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5.6</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9.53</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10.47</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10.52</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10.45</w:t>
            </w:r>
          </w:p>
        </w:tc>
        <w:tc>
          <w:tcPr>
            <w:tcW w:w="901"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10.32</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9.52</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220" w:hRule="atLeast"/>
        </w:trPr>
        <w:tc>
          <w:tcPr>
            <w:tcW w:w="737"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2/8</w:t>
            </w:r>
          </w:p>
        </w:tc>
        <w:tc>
          <w:tcPr>
            <w:tcW w:w="1983"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Veronica (JAM)</w:t>
            </w:r>
          </w:p>
        </w:tc>
        <w:tc>
          <w:tcPr>
            <w:tcW w:w="1002"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ST(s)</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2.39</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4.17</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5.81</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7.42</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9.03</w:t>
            </w:r>
          </w:p>
        </w:tc>
        <w:tc>
          <w:tcPr>
            <w:tcW w:w="901"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9.85</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10.97</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49.6</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2.02</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220" w:hRule="atLeast"/>
        </w:trPr>
        <w:tc>
          <w:tcPr>
            <w:tcW w:w="737"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p>
        </w:tc>
        <w:tc>
          <w:tcPr>
            <w:tcW w:w="1983"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p>
        </w:tc>
        <w:tc>
          <w:tcPr>
            <w:tcW w:w="1002"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SS(m/s)</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5.44</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9.57</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10.34</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10.54</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10.6</w:t>
            </w:r>
          </w:p>
        </w:tc>
        <w:tc>
          <w:tcPr>
            <w:tcW w:w="901"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10.37</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9.35</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220" w:hRule="atLeast"/>
        </w:trPr>
        <w:tc>
          <w:tcPr>
            <w:tcW w:w="737"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3/5</w:t>
            </w:r>
          </w:p>
        </w:tc>
        <w:tc>
          <w:tcPr>
            <w:tcW w:w="1983"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BAPTISTE(TRI)</w:t>
            </w:r>
          </w:p>
        </w:tc>
        <w:tc>
          <w:tcPr>
            <w:tcW w:w="1002"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ST(s)</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2.2</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4.11</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5.76</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7.39</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9.02</w:t>
            </w:r>
          </w:p>
        </w:tc>
        <w:tc>
          <w:tcPr>
            <w:tcW w:w="901"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9.85</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10.98</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50</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2</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220" w:hRule="atLeast"/>
        </w:trPr>
        <w:tc>
          <w:tcPr>
            <w:tcW w:w="737"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p>
        </w:tc>
        <w:tc>
          <w:tcPr>
            <w:tcW w:w="1983"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p>
        </w:tc>
        <w:tc>
          <w:tcPr>
            <w:tcW w:w="1002"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SS(m/s)</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5.92</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8.87</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10.32</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10.43</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10.41</w:t>
            </w:r>
          </w:p>
        </w:tc>
        <w:tc>
          <w:tcPr>
            <w:tcW w:w="901"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10.24</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9.32</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220" w:hRule="atLeast"/>
        </w:trPr>
        <w:tc>
          <w:tcPr>
            <w:tcW w:w="737"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4/3</w:t>
            </w:r>
          </w:p>
        </w:tc>
        <w:tc>
          <w:tcPr>
            <w:tcW w:w="1983"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FRASER(JAM)</w:t>
            </w:r>
          </w:p>
        </w:tc>
        <w:tc>
          <w:tcPr>
            <w:tcW w:w="1002"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ST(s)</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2.32</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4.1</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5.73</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7.35</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8.98</w:t>
            </w:r>
          </w:p>
        </w:tc>
        <w:tc>
          <w:tcPr>
            <w:tcW w:w="901"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9.85</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10.99</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50</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2</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220" w:hRule="atLeast"/>
        </w:trPr>
        <w:tc>
          <w:tcPr>
            <w:tcW w:w="737"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p>
        </w:tc>
        <w:tc>
          <w:tcPr>
            <w:tcW w:w="1983"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p>
        </w:tc>
        <w:tc>
          <w:tcPr>
            <w:tcW w:w="1002"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SS(m/s)</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5.6</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9.53</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10.47</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10.45</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10.43</w:t>
            </w:r>
          </w:p>
        </w:tc>
        <w:tc>
          <w:tcPr>
            <w:tcW w:w="901"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9.85</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9.18</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220" w:hRule="atLeast"/>
        </w:trPr>
        <w:tc>
          <w:tcPr>
            <w:tcW w:w="737"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5/2</w:t>
            </w:r>
          </w:p>
        </w:tc>
        <w:tc>
          <w:tcPr>
            <w:tcW w:w="1983"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OKAGBARE(NGR)</w:t>
            </w:r>
          </w:p>
        </w:tc>
        <w:tc>
          <w:tcPr>
            <w:tcW w:w="1002"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ST(s)</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2.36</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4.14</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5.84</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7.49</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9.15</w:t>
            </w:r>
          </w:p>
        </w:tc>
        <w:tc>
          <w:tcPr>
            <w:tcW w:w="901"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9.99</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11.12</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47.4</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2.11</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220" w:hRule="atLeast"/>
        </w:trPr>
        <w:tc>
          <w:tcPr>
            <w:tcW w:w="737"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p>
        </w:tc>
        <w:tc>
          <w:tcPr>
            <w:tcW w:w="1983"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p>
        </w:tc>
        <w:tc>
          <w:tcPr>
            <w:tcW w:w="1002"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SS(m/s)</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5.5</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9.59</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10</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10.3</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10.24</w:t>
            </w:r>
          </w:p>
        </w:tc>
        <w:tc>
          <w:tcPr>
            <w:tcW w:w="901"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10.12</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9.26</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220" w:hRule="atLeast"/>
        </w:trPr>
        <w:tc>
          <w:tcPr>
            <w:tcW w:w="737"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6/6</w:t>
            </w:r>
          </w:p>
        </w:tc>
        <w:tc>
          <w:tcPr>
            <w:tcW w:w="1983"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STEWART(JAM)</w:t>
            </w:r>
          </w:p>
        </w:tc>
        <w:tc>
          <w:tcPr>
            <w:tcW w:w="1002"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ST(s)</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2.38</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4.18</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5.84</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7.5</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9.14</w:t>
            </w:r>
          </w:p>
        </w:tc>
        <w:tc>
          <w:tcPr>
            <w:tcW w:w="901"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9.98</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11.15</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47</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2.13</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220" w:hRule="atLeast"/>
        </w:trPr>
        <w:tc>
          <w:tcPr>
            <w:tcW w:w="737"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p>
        </w:tc>
        <w:tc>
          <w:tcPr>
            <w:tcW w:w="1983"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p>
        </w:tc>
        <w:tc>
          <w:tcPr>
            <w:tcW w:w="1002"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SS(m/s)</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5.47</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9.41</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10.24</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10.28</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10.32</w:t>
            </w:r>
          </w:p>
        </w:tc>
        <w:tc>
          <w:tcPr>
            <w:tcW w:w="901"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10.2</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8.95</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220" w:hRule="atLeast"/>
        </w:trPr>
        <w:tc>
          <w:tcPr>
            <w:tcW w:w="737"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7/1</w:t>
            </w:r>
          </w:p>
        </w:tc>
        <w:tc>
          <w:tcPr>
            <w:tcW w:w="1983"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LALOVA(BUL)</w:t>
            </w:r>
          </w:p>
        </w:tc>
        <w:tc>
          <w:tcPr>
            <w:tcW w:w="1002"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ST(s)</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2.38</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4.22</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5.94</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7.6</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9.27</w:t>
            </w:r>
          </w:p>
        </w:tc>
        <w:tc>
          <w:tcPr>
            <w:tcW w:w="901"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10.12</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11.27</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50</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2</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220" w:hRule="atLeast"/>
        </w:trPr>
        <w:tc>
          <w:tcPr>
            <w:tcW w:w="737"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p>
        </w:tc>
        <w:tc>
          <w:tcPr>
            <w:tcW w:w="1983"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p>
        </w:tc>
        <w:tc>
          <w:tcPr>
            <w:tcW w:w="1002"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SS(m/s)</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5.46</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9.24</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9.9</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10.2</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10.22</w:t>
            </w:r>
          </w:p>
        </w:tc>
        <w:tc>
          <w:tcPr>
            <w:tcW w:w="901"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9.92</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9.16</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220" w:hRule="atLeast"/>
        </w:trPr>
        <w:tc>
          <w:tcPr>
            <w:tcW w:w="737"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8/7</w:t>
            </w:r>
          </w:p>
        </w:tc>
        <w:tc>
          <w:tcPr>
            <w:tcW w:w="1983"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MYERS(USA)</w:t>
            </w:r>
          </w:p>
        </w:tc>
        <w:tc>
          <w:tcPr>
            <w:tcW w:w="1002"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ST(s)</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2.41</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4.25</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5.94</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7.62</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9.28</w:t>
            </w:r>
          </w:p>
        </w:tc>
        <w:tc>
          <w:tcPr>
            <w:tcW w:w="901"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10.14</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11.33</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47.6</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2.1</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220" w:hRule="atLeast"/>
        </w:trPr>
        <w:tc>
          <w:tcPr>
            <w:tcW w:w="737"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p>
        </w:tc>
        <w:tc>
          <w:tcPr>
            <w:tcW w:w="1983"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p>
        </w:tc>
        <w:tc>
          <w:tcPr>
            <w:tcW w:w="1002"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SS(m/s)</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5.39</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9.26</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10.04</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10.14</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10.22</w:t>
            </w:r>
          </w:p>
        </w:tc>
        <w:tc>
          <w:tcPr>
            <w:tcW w:w="901"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9.96</w:t>
            </w:r>
          </w:p>
        </w:tc>
        <w:tc>
          <w:tcPr>
            <w:tcW w:w="799"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r>
              <w:rPr>
                <w:rFonts w:ascii="Times New Roman" w:hAnsi="Times New Roman" w:cs="Times New Roman" w:eastAsiaTheme="majorEastAsia"/>
                <w:color w:val="000000"/>
                <w:kern w:val="0"/>
                <w:sz w:val="16"/>
                <w:szCs w:val="24"/>
              </w:rPr>
              <w:t>8.8</w:t>
            </w: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p>
        </w:tc>
        <w:tc>
          <w:tcPr>
            <w:tcW w:w="698" w:type="dxa"/>
            <w:vAlign w:val="center"/>
          </w:tcPr>
          <w:p>
            <w:pPr>
              <w:widowControl/>
              <w:adjustRightInd w:val="0"/>
              <w:snapToGrid w:val="0"/>
              <w:spacing w:line="360" w:lineRule="auto"/>
              <w:jc w:val="left"/>
              <w:rPr>
                <w:rFonts w:ascii="Times New Roman" w:hAnsi="Times New Roman" w:cs="Times New Roman" w:eastAsiaTheme="majorEastAsia"/>
                <w:color w:val="000000"/>
                <w:kern w:val="0"/>
                <w:sz w:val="16"/>
                <w:szCs w:val="24"/>
              </w:rPr>
            </w:pPr>
          </w:p>
        </w:tc>
      </w:tr>
    </w:tbl>
    <w:p>
      <w:pPr>
        <w:adjustRightInd w:val="0"/>
        <w:snapToGrid w:val="0"/>
        <w:spacing w:line="300" w:lineRule="auto"/>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t xml:space="preserve">表3 </w:t>
      </w:r>
      <w:r>
        <w:rPr>
          <w:rFonts w:hint="eastAsia" w:ascii="Times New Roman" w:hAnsi="Times New Roman" w:cs="Times New Roman" w:eastAsiaTheme="majorEastAsia"/>
          <w:sz w:val="24"/>
          <w:szCs w:val="24"/>
        </w:rPr>
        <w:t xml:space="preserve">  </w:t>
      </w:r>
      <w:r>
        <w:rPr>
          <w:rFonts w:ascii="Times New Roman" w:hAnsi="Times New Roman" w:cs="Times New Roman" w:eastAsiaTheme="majorEastAsia"/>
          <w:sz w:val="24"/>
          <w:szCs w:val="24"/>
        </w:rPr>
        <w:t>女子100米运动技术参数</w:t>
      </w:r>
    </w:p>
    <w:p>
      <w:pPr>
        <w:adjustRightInd w:val="0"/>
        <w:snapToGrid w:val="0"/>
        <w:spacing w:line="300" w:lineRule="auto"/>
        <w:rPr>
          <w:rFonts w:ascii="Times New Roman" w:hAnsi="Times New Roman" w:eastAsia="楷体" w:cs="Times New Roman"/>
          <w:sz w:val="24"/>
          <w:szCs w:val="24"/>
        </w:rPr>
      </w:pPr>
      <w:r>
        <w:rPr>
          <w:rFonts w:ascii="Times New Roman" w:hAnsi="楷体" w:eastAsia="楷体" w:cs="Times New Roman"/>
          <w:sz w:val="24"/>
          <w:szCs w:val="24"/>
        </w:rPr>
        <w:t>注：</w:t>
      </w:r>
      <w:r>
        <w:rPr>
          <w:rFonts w:ascii="Times New Roman" w:hAnsi="Times New Roman" w:eastAsia="楷体" w:cs="Times New Roman"/>
          <w:sz w:val="24"/>
          <w:szCs w:val="24"/>
        </w:rPr>
        <w:t>ST</w:t>
      </w:r>
      <w:r>
        <w:rPr>
          <w:rFonts w:ascii="Times New Roman" w:hAnsi="楷体" w:eastAsia="楷体" w:cs="Times New Roman"/>
          <w:sz w:val="24"/>
          <w:szCs w:val="24"/>
        </w:rPr>
        <w:t>分段时间；</w:t>
      </w:r>
      <w:r>
        <w:rPr>
          <w:rFonts w:ascii="Times New Roman" w:hAnsi="Times New Roman" w:eastAsia="楷体" w:cs="Times New Roman"/>
          <w:sz w:val="24"/>
          <w:szCs w:val="24"/>
        </w:rPr>
        <w:t>SS</w:t>
      </w:r>
      <w:r>
        <w:rPr>
          <w:rFonts w:ascii="Times New Roman" w:hAnsi="楷体" w:eastAsia="楷体" w:cs="Times New Roman"/>
          <w:sz w:val="24"/>
          <w:szCs w:val="24"/>
        </w:rPr>
        <w:t>分段平均速度；</w:t>
      </w:r>
      <w:r>
        <w:rPr>
          <w:rFonts w:ascii="Times New Roman" w:hAnsi="Times New Roman" w:eastAsia="楷体" w:cs="Times New Roman"/>
          <w:sz w:val="24"/>
          <w:szCs w:val="24"/>
        </w:rPr>
        <w:t>TS</w:t>
      </w:r>
      <w:r>
        <w:rPr>
          <w:rFonts w:ascii="Times New Roman" w:hAnsi="楷体" w:eastAsia="楷体" w:cs="Times New Roman"/>
          <w:sz w:val="24"/>
          <w:szCs w:val="24"/>
        </w:rPr>
        <w:t>全程总步数；</w:t>
      </w:r>
      <w:r>
        <w:rPr>
          <w:rFonts w:ascii="Times New Roman" w:hAnsi="Times New Roman" w:eastAsia="楷体" w:cs="Times New Roman"/>
          <w:sz w:val="24"/>
          <w:szCs w:val="24"/>
        </w:rPr>
        <w:t>ASL</w:t>
      </w:r>
      <w:r>
        <w:rPr>
          <w:rFonts w:ascii="Times New Roman" w:hAnsi="楷体" w:eastAsia="楷体" w:cs="Times New Roman"/>
          <w:sz w:val="24"/>
          <w:szCs w:val="24"/>
        </w:rPr>
        <w:t>平均步长；</w:t>
      </w:r>
      <w:r>
        <w:rPr>
          <w:rFonts w:ascii="Times New Roman" w:hAnsi="Times New Roman" w:eastAsia="楷体" w:cs="Times New Roman"/>
          <w:sz w:val="24"/>
          <w:szCs w:val="24"/>
        </w:rPr>
        <w:t>ASF</w:t>
      </w:r>
      <w:r>
        <w:rPr>
          <w:rFonts w:ascii="Times New Roman" w:hAnsi="楷体" w:eastAsia="楷体" w:cs="Times New Roman"/>
          <w:sz w:val="24"/>
          <w:szCs w:val="24"/>
        </w:rPr>
        <w:t>平均步频。</w:t>
      </w:r>
    </w:p>
    <w:p>
      <w:pPr>
        <w:adjustRightInd w:val="0"/>
        <w:snapToGrid w:val="0"/>
        <w:spacing w:line="300" w:lineRule="auto"/>
        <w:jc w:val="left"/>
        <w:rPr>
          <w:rFonts w:ascii="Times New Roman" w:hAnsi="Times New Roman" w:eastAsia="楷体" w:cs="Times New Roman"/>
          <w:sz w:val="24"/>
          <w:szCs w:val="24"/>
        </w:rPr>
        <w:sectPr>
          <w:pgSz w:w="14175" w:h="9979" w:orient="landscape"/>
          <w:pgMar w:top="1304" w:right="1440" w:bottom="1304" w:left="1440" w:header="851" w:footer="992" w:gutter="0"/>
          <w:cols w:space="425" w:num="1"/>
          <w:docGrid w:type="linesAndChars" w:linePitch="312" w:charSpace="0"/>
        </w:sectPr>
      </w:pPr>
    </w:p>
    <w:p>
      <w:pPr>
        <w:adjustRightInd w:val="0"/>
        <w:snapToGrid w:val="0"/>
        <w:spacing w:line="300" w:lineRule="auto"/>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drawing>
          <wp:inline distT="0" distB="0" distL="0" distR="0">
            <wp:extent cx="4623435" cy="1854200"/>
            <wp:effectExtent l="19050" t="19050" r="24765" b="12700"/>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noChangeArrowheads="1"/>
                    </pic:cNvPicPr>
                  </pic:nvPicPr>
                  <pic:blipFill>
                    <a:blip r:embed="rId47"/>
                    <a:srcRect l="15275" t="33459" r="15487" b="19058"/>
                    <a:stretch>
                      <a:fillRect/>
                    </a:stretch>
                  </pic:blipFill>
                  <pic:spPr>
                    <a:xfrm>
                      <a:off x="0" y="0"/>
                      <a:ext cx="4633645" cy="1858644"/>
                    </a:xfrm>
                    <a:prstGeom prst="rect">
                      <a:avLst/>
                    </a:prstGeom>
                    <a:noFill/>
                    <a:ln w="9525">
                      <a:solidFill>
                        <a:schemeClr val="tx1"/>
                      </a:solidFill>
                      <a:miter lim="800000"/>
                      <a:headEnd/>
                      <a:tailEnd/>
                    </a:ln>
                  </pic:spPr>
                </pic:pic>
              </a:graphicData>
            </a:graphic>
          </wp:inline>
        </w:drawing>
      </w:r>
    </w:p>
    <w:p>
      <w:pPr>
        <w:adjustRightInd w:val="0"/>
        <w:snapToGrid w:val="0"/>
        <w:spacing w:line="300" w:lineRule="auto"/>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t>图2</w:t>
      </w:r>
      <w:r>
        <w:rPr>
          <w:rFonts w:hint="eastAsia" w:ascii="Times New Roman" w:hAnsi="Times New Roman" w:cs="Times New Roman" w:eastAsiaTheme="majorEastAsia"/>
          <w:sz w:val="24"/>
          <w:szCs w:val="24"/>
        </w:rPr>
        <w:t xml:space="preserve">  </w:t>
      </w:r>
      <w:r>
        <w:rPr>
          <w:rFonts w:ascii="Times New Roman" w:hAnsi="Times New Roman" w:cs="Times New Roman" w:eastAsiaTheme="majorEastAsia"/>
          <w:sz w:val="24"/>
          <w:szCs w:val="24"/>
        </w:rPr>
        <w:t>运动员身高体重与比赛成绩相关关系分析</w:t>
      </w:r>
    </w:p>
    <w:p>
      <w:pPr>
        <w:adjustRightInd w:val="0"/>
        <w:snapToGrid w:val="0"/>
        <w:spacing w:line="300" w:lineRule="auto"/>
        <w:ind w:firstLine="480" w:firstLineChars="200"/>
        <w:jc w:val="left"/>
        <w:rPr>
          <w:rFonts w:ascii="Times New Roman" w:hAnsi="Times New Roman" w:cs="Times New Roman" w:eastAsiaTheme="majorEastAsia"/>
          <w:sz w:val="24"/>
          <w:szCs w:val="24"/>
        </w:rPr>
      </w:pPr>
      <w:r>
        <w:rPr>
          <w:rFonts w:ascii="Times New Roman" w:hAnsi="Times New Roman" w:cs="Times New Roman" w:eastAsiaTheme="majorEastAsia"/>
          <w:sz w:val="24"/>
          <w:szCs w:val="24"/>
        </w:rPr>
        <w:t>在数据的基础之上，我们发现运动员身体条件形态与运动表现具有一定相关关系。先关分析发现体重较轻和身高一般的选手技术表现的更为积极，并且成绩相对较好，虽然结果不具有显著性差异，但是具有一定的趋势。</w:t>
      </w:r>
    </w:p>
    <w:p>
      <w:pPr>
        <w:adjustRightInd w:val="0"/>
        <w:snapToGrid w:val="0"/>
        <w:spacing w:line="300" w:lineRule="auto"/>
        <w:ind w:firstLine="480" w:firstLineChars="200"/>
        <w:jc w:val="left"/>
        <w:rPr>
          <w:rFonts w:ascii="Times New Roman" w:hAnsi="Times New Roman" w:cs="Times New Roman" w:eastAsiaTheme="majorEastAsia"/>
          <w:sz w:val="24"/>
          <w:szCs w:val="24"/>
        </w:rPr>
      </w:pPr>
      <w:r>
        <w:rPr>
          <w:rFonts w:ascii="Times New Roman" w:hAnsi="Times New Roman" w:cs="Times New Roman" w:eastAsiaTheme="majorEastAsia"/>
          <w:sz w:val="24"/>
          <w:szCs w:val="24"/>
        </w:rPr>
        <w:t>表4</w:t>
      </w:r>
      <w:r>
        <w:rPr>
          <w:rFonts w:hint="eastAsia" w:ascii="Times New Roman" w:hAnsi="Times New Roman" w:cs="Times New Roman" w:eastAsiaTheme="majorEastAsia"/>
          <w:sz w:val="24"/>
          <w:szCs w:val="24"/>
        </w:rPr>
        <w:t>为</w:t>
      </w:r>
      <w:r>
        <w:rPr>
          <w:rFonts w:ascii="Times New Roman" w:hAnsi="Times New Roman" w:cs="Times New Roman" w:eastAsiaTheme="majorEastAsia"/>
          <w:sz w:val="24"/>
          <w:szCs w:val="24"/>
        </w:rPr>
        <w:t>运动员反应时间、全程总步数、步长、步频。运动员成绩在10.90-11.33s之间，反应时在0.147~0.234s之间。总步数在47~50.5步之间，步长在1.98~2.13m之间浮动。第1名步频较快，与之相对应的是步长在所有选手中最短。</w:t>
      </w:r>
    </w:p>
    <w:p>
      <w:pPr>
        <w:adjustRightInd w:val="0"/>
        <w:snapToGrid w:val="0"/>
        <w:spacing w:line="300" w:lineRule="auto"/>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t>表4  女子100米决赛运动成绩、反应时、步数、步长和步频参数</w:t>
      </w:r>
    </w:p>
    <w:p>
      <w:pPr>
        <w:adjustRightInd w:val="0"/>
        <w:snapToGrid w:val="0"/>
        <w:spacing w:line="300" w:lineRule="auto"/>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drawing>
          <wp:inline distT="0" distB="0" distL="0" distR="0">
            <wp:extent cx="4595495" cy="1820545"/>
            <wp:effectExtent l="19050" t="19050" r="14605" b="27305"/>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pic:cNvPicPr>
                      <a:picLocks noChangeAspect="1" noChangeArrowheads="1"/>
                    </pic:cNvPicPr>
                  </pic:nvPicPr>
                  <pic:blipFill>
                    <a:blip r:embed="rId48"/>
                    <a:srcRect/>
                    <a:stretch>
                      <a:fillRect/>
                    </a:stretch>
                  </pic:blipFill>
                  <pic:spPr>
                    <a:xfrm>
                      <a:off x="0" y="0"/>
                      <a:ext cx="4593686" cy="1819990"/>
                    </a:xfrm>
                    <a:prstGeom prst="rect">
                      <a:avLst/>
                    </a:prstGeom>
                    <a:noFill/>
                    <a:ln w="9525">
                      <a:solidFill>
                        <a:schemeClr val="tx1"/>
                      </a:solidFill>
                      <a:miter lim="800000"/>
                      <a:headEnd/>
                      <a:tailEnd/>
                    </a:ln>
                  </pic:spPr>
                </pic:pic>
              </a:graphicData>
            </a:graphic>
          </wp:inline>
        </w:drawing>
      </w:r>
    </w:p>
    <w:p>
      <w:pPr>
        <w:adjustRightInd w:val="0"/>
        <w:snapToGrid w:val="0"/>
        <w:spacing w:line="300" w:lineRule="auto"/>
        <w:jc w:val="left"/>
        <w:rPr>
          <w:rFonts w:ascii="Times New Roman" w:hAnsi="Times New Roman" w:eastAsia="楷体" w:cs="Times New Roman"/>
          <w:sz w:val="24"/>
          <w:szCs w:val="24"/>
        </w:rPr>
      </w:pPr>
      <w:r>
        <w:rPr>
          <w:rFonts w:ascii="Times New Roman" w:hAnsi="楷体" w:eastAsia="楷体" w:cs="Times New Roman"/>
          <w:sz w:val="24"/>
          <w:szCs w:val="24"/>
        </w:rPr>
        <w:t>注：</w:t>
      </w:r>
      <w:r>
        <w:rPr>
          <w:rFonts w:ascii="Times New Roman" w:hAnsi="Times New Roman" w:eastAsia="楷体" w:cs="Times New Roman"/>
          <w:sz w:val="24"/>
          <w:szCs w:val="24"/>
        </w:rPr>
        <w:t>reaction time</w:t>
      </w:r>
      <w:r>
        <w:rPr>
          <w:rFonts w:ascii="Times New Roman" w:hAnsi="楷体" w:eastAsia="楷体" w:cs="Times New Roman"/>
          <w:sz w:val="24"/>
          <w:szCs w:val="24"/>
        </w:rPr>
        <w:t>反应时；</w:t>
      </w:r>
      <w:r>
        <w:rPr>
          <w:rFonts w:ascii="Times New Roman" w:hAnsi="Times New Roman" w:eastAsia="楷体" w:cs="Times New Roman"/>
          <w:sz w:val="24"/>
          <w:szCs w:val="24"/>
        </w:rPr>
        <w:t>steps</w:t>
      </w:r>
      <w:r>
        <w:rPr>
          <w:rFonts w:ascii="Times New Roman" w:hAnsi="楷体" w:eastAsia="楷体" w:cs="Times New Roman"/>
          <w:sz w:val="24"/>
          <w:szCs w:val="24"/>
        </w:rPr>
        <w:t>全程总步数；</w:t>
      </w:r>
      <w:r>
        <w:rPr>
          <w:rFonts w:ascii="Times New Roman" w:hAnsi="Times New Roman" w:eastAsia="楷体" w:cs="Times New Roman"/>
          <w:sz w:val="24"/>
          <w:szCs w:val="24"/>
        </w:rPr>
        <w:t>step length</w:t>
      </w:r>
      <w:r>
        <w:rPr>
          <w:rFonts w:ascii="Times New Roman" w:hAnsi="楷体" w:eastAsia="楷体" w:cs="Times New Roman"/>
          <w:sz w:val="24"/>
          <w:szCs w:val="24"/>
        </w:rPr>
        <w:t>步长；</w:t>
      </w:r>
      <w:r>
        <w:rPr>
          <w:rFonts w:ascii="Times New Roman" w:hAnsi="Times New Roman" w:eastAsia="楷体" w:cs="Times New Roman"/>
          <w:sz w:val="24"/>
          <w:szCs w:val="24"/>
        </w:rPr>
        <w:t>step frequency</w:t>
      </w:r>
      <w:r>
        <w:rPr>
          <w:rFonts w:ascii="Times New Roman" w:hAnsi="楷体" w:eastAsia="楷体" w:cs="Times New Roman"/>
          <w:sz w:val="24"/>
          <w:szCs w:val="24"/>
        </w:rPr>
        <w:t>步频。</w:t>
      </w:r>
    </w:p>
    <w:p>
      <w:pPr>
        <w:adjustRightInd w:val="0"/>
        <w:snapToGrid w:val="0"/>
        <w:spacing w:line="300" w:lineRule="auto"/>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drawing>
          <wp:inline distT="0" distB="0" distL="0" distR="0">
            <wp:extent cx="4657725" cy="2604770"/>
            <wp:effectExtent l="19050" t="19050" r="9525" b="24130"/>
            <wp:docPr id="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pic:cNvPicPr>
                      <a:picLocks noChangeAspect="1" noChangeArrowheads="1"/>
                    </pic:cNvPicPr>
                  </pic:nvPicPr>
                  <pic:blipFill>
                    <a:blip r:embed="rId49"/>
                    <a:srcRect l="22800" t="14074" r="21249" b="11358"/>
                    <a:stretch>
                      <a:fillRect/>
                    </a:stretch>
                  </pic:blipFill>
                  <pic:spPr>
                    <a:xfrm>
                      <a:off x="0" y="0"/>
                      <a:ext cx="4667313" cy="2610238"/>
                    </a:xfrm>
                    <a:prstGeom prst="rect">
                      <a:avLst/>
                    </a:prstGeom>
                    <a:noFill/>
                    <a:ln w="9525">
                      <a:solidFill>
                        <a:schemeClr val="tx1"/>
                      </a:solidFill>
                      <a:miter lim="800000"/>
                      <a:headEnd/>
                      <a:tailEnd/>
                    </a:ln>
                  </pic:spPr>
                </pic:pic>
              </a:graphicData>
            </a:graphic>
          </wp:inline>
        </w:drawing>
      </w:r>
    </w:p>
    <w:p>
      <w:pPr>
        <w:adjustRightInd w:val="0"/>
        <w:snapToGrid w:val="0"/>
        <w:spacing w:line="300" w:lineRule="auto"/>
        <w:ind w:firstLine="440" w:firstLineChars="200"/>
        <w:jc w:val="center"/>
        <w:rPr>
          <w:rFonts w:ascii="Times New Roman" w:hAnsi="Times New Roman" w:cs="Times New Roman" w:eastAsiaTheme="majorEastAsia"/>
          <w:sz w:val="22"/>
          <w:szCs w:val="24"/>
        </w:rPr>
      </w:pPr>
      <w:r>
        <w:rPr>
          <w:rFonts w:ascii="Times New Roman" w:hAnsi="Times New Roman" w:cs="Times New Roman" w:eastAsiaTheme="majorEastAsia"/>
          <w:sz w:val="22"/>
          <w:szCs w:val="24"/>
        </w:rPr>
        <w:t xml:space="preserve">图4 </w:t>
      </w:r>
      <w:r>
        <w:rPr>
          <w:rFonts w:hint="eastAsia" w:ascii="Times New Roman" w:hAnsi="Times New Roman" w:cs="Times New Roman" w:eastAsiaTheme="majorEastAsia"/>
          <w:sz w:val="22"/>
          <w:szCs w:val="24"/>
        </w:rPr>
        <w:t xml:space="preserve"> </w:t>
      </w:r>
      <w:r>
        <w:rPr>
          <w:rFonts w:ascii="Times New Roman" w:hAnsi="Times New Roman" w:cs="Times New Roman" w:eastAsiaTheme="majorEastAsia"/>
          <w:sz w:val="22"/>
          <w:szCs w:val="24"/>
        </w:rPr>
        <w:t xml:space="preserve"> a步数；b步长；c反应时间；d步频与运动成绩之间的相关关系</w:t>
      </w:r>
    </w:p>
    <w:p>
      <w:pPr>
        <w:adjustRightInd w:val="0"/>
        <w:snapToGrid w:val="0"/>
        <w:spacing w:line="300" w:lineRule="auto"/>
        <w:ind w:firstLine="480" w:firstLineChars="200"/>
        <w:jc w:val="left"/>
        <w:rPr>
          <w:rFonts w:ascii="Times New Roman" w:hAnsi="Times New Roman" w:cs="Times New Roman" w:eastAsiaTheme="majorEastAsia"/>
          <w:sz w:val="24"/>
          <w:szCs w:val="24"/>
        </w:rPr>
      </w:pPr>
      <w:r>
        <w:rPr>
          <w:rFonts w:ascii="Times New Roman" w:hAnsi="Times New Roman" w:cs="Times New Roman" w:eastAsiaTheme="majorEastAsia"/>
          <w:sz w:val="24"/>
          <w:szCs w:val="24"/>
        </w:rPr>
        <w:t>图4中，运动成绩与运动技术参数之间的相关关系，某些技术参数与运动表现之间呈现显著性关系。尤其是运动员步频与运动成绩之间呈显著性正相关关系（R=0.7897,P&lt;0.05）。此外，较高的步频和适中稍短的步长与成绩呈现不具显著性差异的正相关关系。起跑反应时与运动表现之间不具有任何相关关系。</w:t>
      </w:r>
    </w:p>
    <w:p>
      <w:pPr>
        <w:adjustRightInd w:val="0"/>
        <w:snapToGrid w:val="0"/>
        <w:spacing w:line="300" w:lineRule="auto"/>
        <w:jc w:val="left"/>
        <w:rPr>
          <w:rFonts w:ascii="Times New Roman" w:hAnsi="Times New Roman" w:cs="Times New Roman" w:eastAsiaTheme="majorEastAsia"/>
          <w:b/>
          <w:sz w:val="24"/>
          <w:szCs w:val="24"/>
        </w:rPr>
      </w:pPr>
      <w:r>
        <w:rPr>
          <w:rFonts w:hint="eastAsia" w:ascii="Times New Roman" w:hAnsi="Times New Roman" w:cs="Times New Roman" w:eastAsiaTheme="majorEastAsia"/>
          <w:b/>
          <w:sz w:val="24"/>
          <w:szCs w:val="24"/>
        </w:rPr>
        <w:t>5.</w:t>
      </w:r>
      <w:r>
        <w:rPr>
          <w:rFonts w:ascii="Times New Roman" w:hAnsi="Times New Roman" w:cs="Times New Roman" w:eastAsiaTheme="majorEastAsia"/>
          <w:b/>
          <w:sz w:val="24"/>
          <w:szCs w:val="24"/>
        </w:rPr>
        <w:t>结论</w:t>
      </w:r>
    </w:p>
    <w:p>
      <w:pPr>
        <w:adjustRightInd w:val="0"/>
        <w:snapToGrid w:val="0"/>
        <w:spacing w:line="300" w:lineRule="auto"/>
        <w:ind w:firstLine="480" w:firstLineChars="200"/>
        <w:jc w:val="left"/>
        <w:rPr>
          <w:rFonts w:ascii="Times New Roman" w:hAnsi="Times New Roman" w:cs="Times New Roman" w:eastAsiaTheme="majorEastAsia"/>
          <w:sz w:val="24"/>
          <w:szCs w:val="24"/>
        </w:rPr>
      </w:pPr>
      <w:r>
        <w:rPr>
          <w:rFonts w:ascii="Times New Roman" w:hAnsi="Times New Roman" w:cs="Times New Roman" w:eastAsiaTheme="majorEastAsia"/>
          <w:sz w:val="24"/>
          <w:szCs w:val="24"/>
        </w:rPr>
        <w:t>佩龙内特和蒂博（1989）曾经用数学模型对男女100m极限成绩进行预测，结果为男子极限成绩为9.37s，女子为10.15s。在柏林世锦赛上，博尔特以9.58s成绩打破自己曾经创造的9.69s的世界纪录，但是女子100m尚无选手打破美国选手格里菲思·乔伊娜保持了20年之久10.49s的世界纪录。</w:t>
      </w:r>
    </w:p>
    <w:p>
      <w:pPr>
        <w:adjustRightInd w:val="0"/>
        <w:snapToGrid w:val="0"/>
        <w:spacing w:line="300" w:lineRule="auto"/>
        <w:ind w:firstLine="480" w:firstLineChars="200"/>
        <w:jc w:val="left"/>
        <w:rPr>
          <w:rFonts w:ascii="Times New Roman" w:hAnsi="Times New Roman" w:cs="Times New Roman" w:eastAsiaTheme="majorEastAsia"/>
          <w:sz w:val="24"/>
          <w:szCs w:val="24"/>
        </w:rPr>
      </w:pPr>
      <w:r>
        <w:rPr>
          <w:rFonts w:ascii="Times New Roman" w:hAnsi="Times New Roman" w:cs="Times New Roman" w:eastAsiaTheme="majorEastAsia"/>
          <w:sz w:val="24"/>
          <w:szCs w:val="24"/>
        </w:rPr>
        <w:t>本次世锦赛调研旨在对女子100m比赛的关键数据进行测量和分析，以便为教练员和运动员提供世界级优秀运动员的技术参数，从而为今后更好地研究女子技术特点和项目发展策略的制定提供依据。</w:t>
      </w:r>
    </w:p>
    <w:p>
      <w:pPr>
        <w:adjustRightInd w:val="0"/>
        <w:snapToGrid w:val="0"/>
        <w:spacing w:line="300" w:lineRule="auto"/>
        <w:ind w:firstLine="480" w:firstLineChars="200"/>
        <w:jc w:val="left"/>
        <w:rPr>
          <w:rFonts w:ascii="Times New Roman" w:hAnsi="Times New Roman" w:cs="Times New Roman" w:eastAsiaTheme="majorEastAsia"/>
          <w:sz w:val="24"/>
          <w:szCs w:val="24"/>
        </w:rPr>
      </w:pPr>
      <w:r>
        <w:rPr>
          <w:rFonts w:ascii="Times New Roman" w:hAnsi="Times New Roman" w:cs="Times New Roman" w:eastAsiaTheme="majorEastAsia"/>
          <w:sz w:val="24"/>
          <w:szCs w:val="24"/>
        </w:rPr>
        <w:t>目前，大家普遍认为较短的起跑反应时对比赛成绩是至关重要的。坎贝尔布朗（牙买加）在2007年大阪世锦赛以11.01s成绩获得冠军，其起跑反应时为0.167s，仅列第2为，起跑反应最快的威廉姆斯（美国）0.145s，成绩排名第2。另外，弗雷泽（牙买加）在柏林世锦赛中以10.73s成绩</w:t>
      </w:r>
      <w:r>
        <w:rPr>
          <w:rFonts w:hint="eastAsia" w:ascii="Times New Roman" w:hAnsi="Times New Roman" w:cs="Times New Roman" w:eastAsiaTheme="majorEastAsia"/>
          <w:sz w:val="24"/>
          <w:szCs w:val="24"/>
        </w:rPr>
        <w:t>获</w:t>
      </w:r>
      <w:r>
        <w:rPr>
          <w:rFonts w:ascii="Times New Roman" w:hAnsi="Times New Roman" w:cs="Times New Roman" w:eastAsiaTheme="majorEastAsia"/>
          <w:sz w:val="24"/>
          <w:szCs w:val="24"/>
        </w:rPr>
        <w:t>得第1名，起跑反应时为0.146s。在大邱世锦赛决赛中前3名起跑反应时分别为0.167s、0.234s和0.151s。梅利塔·杰特（美国）以10.90s成绩获得第1名，起跑反应时为0.167s，起跑反应时长于柏林的0.160s。因此，可以说起跑反应时与运动成绩之间并没有显著的相关关系。</w:t>
      </w:r>
    </w:p>
    <w:p>
      <w:pPr>
        <w:adjustRightInd w:val="0"/>
        <w:snapToGrid w:val="0"/>
        <w:spacing w:line="300" w:lineRule="auto"/>
        <w:ind w:firstLine="480" w:firstLineChars="200"/>
        <w:jc w:val="left"/>
        <w:rPr>
          <w:rFonts w:ascii="Times New Roman" w:hAnsi="Times New Roman" w:cs="Times New Roman" w:eastAsiaTheme="majorEastAsia"/>
          <w:sz w:val="24"/>
          <w:szCs w:val="24"/>
        </w:rPr>
      </w:pPr>
      <w:r>
        <w:rPr>
          <w:rFonts w:ascii="Times New Roman" w:hAnsi="Times New Roman" w:cs="Times New Roman" w:eastAsiaTheme="majorEastAsia"/>
          <w:sz w:val="24"/>
          <w:szCs w:val="24"/>
        </w:rPr>
        <w:t>根据运动员成绩与运动员身体形态之间的相关性分析，体重较轻、身材不是太高的选手在8名选手中的表现较好。调查发现前4名选手中，身高在160~167cm之间，体重在52~54kg之间。另外一个方面，瘦体重较大的选手有取得好成绩的倾向，但是大邱世锦赛中并没有发现这种趋势以及相关性。另外性别与运动表现之间存在差距，这也是毋庸置疑的，但是其内在的机制如何需要进一步深入研究，另外身体形态与运动表现之间关系还需要更多高水平运动员的技术参数以及身体形态数据给予支持。</w:t>
      </w:r>
    </w:p>
    <w:p>
      <w:pPr>
        <w:adjustRightInd w:val="0"/>
        <w:snapToGrid w:val="0"/>
        <w:spacing w:line="300" w:lineRule="auto"/>
        <w:ind w:firstLine="480" w:firstLineChars="200"/>
        <w:jc w:val="left"/>
        <w:rPr>
          <w:rFonts w:ascii="Times New Roman" w:hAnsi="Times New Roman" w:cs="Times New Roman" w:eastAsiaTheme="majorEastAsia"/>
          <w:sz w:val="24"/>
          <w:szCs w:val="24"/>
        </w:rPr>
      </w:pPr>
      <w:r>
        <w:rPr>
          <w:rFonts w:ascii="Times New Roman" w:hAnsi="Times New Roman" w:cs="Times New Roman" w:eastAsiaTheme="majorEastAsia"/>
          <w:sz w:val="24"/>
          <w:szCs w:val="24"/>
        </w:rPr>
        <w:t>在前8名选手中，步长较短和步频快的运动员具有较好的运动成绩。此外，步频与运动成绩之间存在负相关关系，步长则与运动成绩之间存在正相关关系。因此，女子运动员倾向于采用较短的步长以及较快的步频来提高运动成绩。尚未发表的大邱世锦赛男子100m技术参数也表现出类似的特点，但是相关性不大，特点不明显。</w:t>
      </w:r>
    </w:p>
    <w:p>
      <w:pPr>
        <w:adjustRightInd w:val="0"/>
        <w:snapToGrid w:val="0"/>
        <w:spacing w:line="300" w:lineRule="auto"/>
        <w:ind w:firstLine="480" w:firstLineChars="200"/>
        <w:jc w:val="left"/>
        <w:rPr>
          <w:rFonts w:ascii="Times New Roman" w:hAnsi="Times New Roman" w:cs="Times New Roman" w:eastAsiaTheme="majorEastAsia"/>
          <w:sz w:val="24"/>
          <w:szCs w:val="24"/>
        </w:rPr>
      </w:pPr>
      <w:r>
        <w:rPr>
          <w:rFonts w:ascii="Times New Roman" w:hAnsi="Times New Roman" w:cs="Times New Roman" w:eastAsiaTheme="majorEastAsia"/>
          <w:sz w:val="24"/>
          <w:szCs w:val="24"/>
        </w:rPr>
        <w:t>Mackala在2007年曾对平均成绩为11.09±0.15s的女子运动员进行研究，发现在10~20m阶段适当的步长和步频调整对取得优异成绩有一定影响。因此，了解运动员如何在加速阶段以及途中跑和终点跑调整步长和步频，有助于我们深入的研究顶尖级运动员技术特点。</w:t>
      </w:r>
    </w:p>
    <w:p>
      <w:pPr>
        <w:adjustRightInd w:val="0"/>
        <w:snapToGrid w:val="0"/>
        <w:spacing w:before="156" w:beforeLines="50" w:line="300" w:lineRule="auto"/>
        <w:jc w:val="right"/>
        <w:rPr>
          <w:rFonts w:ascii="Times New Roman" w:hAnsi="Times New Roman" w:cs="Times New Roman" w:eastAsiaTheme="majorEastAsia"/>
          <w:sz w:val="24"/>
          <w:szCs w:val="24"/>
        </w:rPr>
      </w:pPr>
      <w:r>
        <w:rPr>
          <w:rFonts w:ascii="Times New Roman" w:hAnsi="Times New Roman" w:cs="Times New Roman" w:eastAsiaTheme="majorEastAsia"/>
          <w:sz w:val="24"/>
          <w:szCs w:val="24"/>
        </w:rPr>
        <w:t>王国杰</w:t>
      </w:r>
      <w:r>
        <w:rPr>
          <w:rFonts w:hint="eastAsia" w:ascii="Times New Roman" w:hAnsi="Times New Roman" w:cs="Times New Roman" w:eastAsiaTheme="majorEastAsia"/>
          <w:sz w:val="24"/>
          <w:szCs w:val="24"/>
        </w:rPr>
        <w:t xml:space="preserve"> </w:t>
      </w:r>
      <w:r>
        <w:rPr>
          <w:rFonts w:ascii="Times New Roman" w:hAnsi="Times New Roman" w:cs="Times New Roman" w:eastAsiaTheme="majorEastAsia"/>
          <w:sz w:val="24"/>
          <w:szCs w:val="24"/>
        </w:rPr>
        <w:t>苑廷刚译</w:t>
      </w:r>
    </w:p>
    <w:p>
      <w:pPr>
        <w:autoSpaceDE w:val="0"/>
        <w:autoSpaceDN w:val="0"/>
        <w:adjustRightInd w:val="0"/>
        <w:snapToGrid w:val="0"/>
        <w:spacing w:line="300" w:lineRule="auto"/>
        <w:jc w:val="left"/>
        <w:rPr>
          <w:rFonts w:ascii="Times New Roman" w:hAnsi="Times New Roman" w:cs="Times New Roman" w:eastAsiaTheme="majorEastAsia"/>
          <w:kern w:val="0"/>
        </w:rPr>
      </w:pPr>
    </w:p>
    <w:tbl>
      <w:tblPr>
        <w:tblStyle w:val="8"/>
        <w:tblW w:w="7684" w:type="dxa"/>
        <w:jc w:val="center"/>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09"/>
        <w:gridCol w:w="427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3409" w:type="dxa"/>
            <w:vAlign w:val="center"/>
          </w:tcPr>
          <w:p>
            <w:pPr>
              <w:spacing w:line="300" w:lineRule="auto"/>
              <w:ind w:firstLine="413" w:firstLineChars="197"/>
              <w:rPr>
                <w:rFonts w:ascii="Times New Roman" w:hAnsi="Times New Roman" w:cs="Times New Roman" w:eastAsiaTheme="majorEastAsia"/>
                <w:szCs w:val="32"/>
              </w:rPr>
            </w:pPr>
            <w:r>
              <w:rPr>
                <w:rFonts w:ascii="Times New Roman" w:hAnsi="Times New Roman" w:cs="Times New Roman" w:eastAsiaTheme="majorEastAsia"/>
                <w:szCs w:val="20"/>
              </w:rPr>
              <w:t>主编：</w:t>
            </w:r>
          </w:p>
        </w:tc>
        <w:tc>
          <w:tcPr>
            <w:tcW w:w="4275" w:type="dxa"/>
            <w:vAlign w:val="center"/>
          </w:tcPr>
          <w:p>
            <w:pPr>
              <w:spacing w:line="300" w:lineRule="auto"/>
              <w:ind w:firstLine="210" w:firstLineChars="100"/>
              <w:rPr>
                <w:rFonts w:ascii="Times New Roman" w:hAnsi="Times New Roman" w:cs="Times New Roman" w:eastAsiaTheme="majorEastAsia"/>
                <w:szCs w:val="32"/>
              </w:rPr>
            </w:pPr>
            <w:r>
              <w:rPr>
                <w:rFonts w:ascii="Times New Roman" w:hAnsi="Times New Roman" w:cs="Times New Roman" w:eastAsiaTheme="majorEastAsia"/>
                <w:szCs w:val="20"/>
              </w:rPr>
              <w:t>副主编：杨继敏、苑廷刚</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3409" w:type="dxa"/>
            <w:vAlign w:val="center"/>
          </w:tcPr>
          <w:p>
            <w:pPr>
              <w:spacing w:line="300" w:lineRule="auto"/>
              <w:ind w:firstLine="420" w:firstLineChars="200"/>
              <w:rPr>
                <w:rFonts w:ascii="Times New Roman" w:hAnsi="Times New Roman" w:cs="Times New Roman" w:eastAsiaTheme="majorEastAsia"/>
                <w:szCs w:val="32"/>
              </w:rPr>
            </w:pPr>
            <w:r>
              <w:rPr>
                <w:rFonts w:ascii="Times New Roman" w:hAnsi="Times New Roman" w:cs="Times New Roman" w:eastAsiaTheme="majorEastAsia"/>
                <w:szCs w:val="20"/>
              </w:rPr>
              <w:t>责任编辑：王国杰、吕婕</w:t>
            </w:r>
          </w:p>
        </w:tc>
        <w:tc>
          <w:tcPr>
            <w:tcW w:w="4275" w:type="dxa"/>
            <w:vAlign w:val="center"/>
          </w:tcPr>
          <w:p>
            <w:pPr>
              <w:spacing w:line="300" w:lineRule="auto"/>
              <w:ind w:firstLine="210" w:firstLineChars="100"/>
              <w:jc w:val="left"/>
              <w:rPr>
                <w:rFonts w:ascii="Times New Roman" w:hAnsi="Times New Roman" w:cs="Times New Roman" w:eastAsiaTheme="majorEastAsia"/>
                <w:szCs w:val="32"/>
              </w:rPr>
            </w:pPr>
            <w:r>
              <w:rPr>
                <w:rFonts w:ascii="Times New Roman" w:hAnsi="Times New Roman" w:cs="Times New Roman" w:eastAsiaTheme="majorEastAsia"/>
                <w:szCs w:val="32"/>
              </w:rPr>
              <w:t>电子信箱：yuantinggang@ciss.cn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7684" w:type="dxa"/>
            <w:gridSpan w:val="2"/>
            <w:vAlign w:val="center"/>
          </w:tcPr>
          <w:p>
            <w:pPr>
              <w:spacing w:line="300" w:lineRule="auto"/>
              <w:ind w:firstLine="420" w:firstLineChars="200"/>
              <w:rPr>
                <w:rFonts w:ascii="Times New Roman" w:hAnsi="Times New Roman" w:cs="Times New Roman" w:eastAsiaTheme="majorEastAsia"/>
                <w:szCs w:val="32"/>
              </w:rPr>
            </w:pPr>
            <w:r>
              <w:rPr>
                <w:rFonts w:ascii="Times New Roman" w:hAnsi="Times New Roman" w:cs="Times New Roman" w:eastAsiaTheme="majorEastAsia"/>
                <w:szCs w:val="20"/>
              </w:rPr>
              <w:t>联系电话：010-87182520（苑廷刚），13552729697；微信名：ytg1122；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7684" w:type="dxa"/>
            <w:gridSpan w:val="2"/>
            <w:vAlign w:val="center"/>
          </w:tcPr>
          <w:p>
            <w:pPr>
              <w:spacing w:line="300" w:lineRule="auto"/>
              <w:ind w:firstLine="420" w:firstLineChars="200"/>
              <w:rPr>
                <w:rFonts w:ascii="Times New Roman" w:hAnsi="Times New Roman" w:cs="Times New Roman" w:eastAsiaTheme="majorEastAsia"/>
                <w:szCs w:val="32"/>
              </w:rPr>
            </w:pPr>
            <w:r>
              <w:rPr>
                <w:rFonts w:ascii="Times New Roman" w:hAnsi="Times New Roman" w:cs="Times New Roman" w:eastAsiaTheme="majorEastAsia"/>
                <w:szCs w:val="20"/>
              </w:rPr>
              <w:t>地址：北京市东城体育馆路11号国家体育总局科研所；邮编：100061。</w:t>
            </w:r>
          </w:p>
        </w:tc>
      </w:tr>
    </w:tbl>
    <w:p>
      <w:pPr>
        <w:rPr>
          <w:rFonts w:ascii="Times New Roman" w:hAnsi="Times New Roman" w:cs="Times New Roman" w:eastAsiaTheme="majorEastAsia"/>
        </w:rPr>
      </w:pPr>
    </w:p>
    <w:sectPr>
      <w:pgSz w:w="9979" w:h="14175"/>
      <w:pgMar w:top="1440" w:right="1304" w:bottom="1440" w:left="1304"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70852784"/>
      <w:docPartObj>
        <w:docPartGallery w:val="AutoText"/>
      </w:docPartObj>
    </w:sdtPr>
    <w:sdtContent>
      <w:p>
        <w:pPr>
          <w:pStyle w:val="5"/>
          <w:jc w:val="center"/>
        </w:pPr>
        <w:r>
          <w:fldChar w:fldCharType="begin"/>
        </w:r>
        <w:r>
          <w:instrText xml:space="preserve">PAGE   \* MERGEFORMAT</w:instrText>
        </w:r>
        <w:r>
          <w:fldChar w:fldCharType="separate"/>
        </w:r>
        <w:r>
          <w:rPr>
            <w:lang w:val="zh-CN"/>
          </w:rPr>
          <w:t>40</w:t>
        </w:r>
        <w:r>
          <w:rPr>
            <w:lang w:val="zh-CN"/>
          </w:rPr>
          <w:fldChar w:fldCharType="end"/>
        </w:r>
      </w:p>
    </w:sdtContent>
  </w:sdt>
  <w:p>
    <w:pPr>
      <w:pStyle w:val="5"/>
      <w:jc w:val="center"/>
      <w:rPr>
        <w:rFonts w:ascii="Times New Roman" w:hAnsi="Times New Roman" w:cs="Times New Roman"/>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3854DE"/>
    <w:multiLevelType w:val="multilevel"/>
    <w:tmpl w:val="4F3854DE"/>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1">
    <w:nsid w:val="52FD6D6F"/>
    <w:multiLevelType w:val="multilevel"/>
    <w:tmpl w:val="52FD6D6F"/>
    <w:lvl w:ilvl="0" w:tentative="0">
      <w:start w:val="1"/>
      <w:numFmt w:val="japaneseCounting"/>
      <w:lvlText w:val="%1、"/>
      <w:lvlJc w:val="left"/>
      <w:pPr>
        <w:ind w:left="510" w:hanging="51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B06"/>
    <w:rsid w:val="000343E7"/>
    <w:rsid w:val="00044426"/>
    <w:rsid w:val="00045E20"/>
    <w:rsid w:val="00051D22"/>
    <w:rsid w:val="00091B9F"/>
    <w:rsid w:val="000920F7"/>
    <w:rsid w:val="000A1175"/>
    <w:rsid w:val="000B09ED"/>
    <w:rsid w:val="000B557F"/>
    <w:rsid w:val="000E6287"/>
    <w:rsid w:val="000F2DCF"/>
    <w:rsid w:val="00111047"/>
    <w:rsid w:val="00112D0E"/>
    <w:rsid w:val="00116342"/>
    <w:rsid w:val="00133E8F"/>
    <w:rsid w:val="00167E13"/>
    <w:rsid w:val="0017023C"/>
    <w:rsid w:val="001971DE"/>
    <w:rsid w:val="001C2D86"/>
    <w:rsid w:val="001D2095"/>
    <w:rsid w:val="001D5A0F"/>
    <w:rsid w:val="001F5FE5"/>
    <w:rsid w:val="00210BB7"/>
    <w:rsid w:val="00241BF3"/>
    <w:rsid w:val="002519FF"/>
    <w:rsid w:val="00273106"/>
    <w:rsid w:val="00277D4A"/>
    <w:rsid w:val="002905D0"/>
    <w:rsid w:val="0029508C"/>
    <w:rsid w:val="002A5D39"/>
    <w:rsid w:val="002B26C3"/>
    <w:rsid w:val="002E52C9"/>
    <w:rsid w:val="003033FB"/>
    <w:rsid w:val="0030499F"/>
    <w:rsid w:val="003312A4"/>
    <w:rsid w:val="00347AA2"/>
    <w:rsid w:val="00351E0A"/>
    <w:rsid w:val="003565AE"/>
    <w:rsid w:val="0036247A"/>
    <w:rsid w:val="003B711F"/>
    <w:rsid w:val="003E1076"/>
    <w:rsid w:val="003F51D9"/>
    <w:rsid w:val="004259AC"/>
    <w:rsid w:val="00427408"/>
    <w:rsid w:val="0043456E"/>
    <w:rsid w:val="00436DC9"/>
    <w:rsid w:val="00452743"/>
    <w:rsid w:val="00474FBA"/>
    <w:rsid w:val="0048121D"/>
    <w:rsid w:val="004A59CA"/>
    <w:rsid w:val="004A5D9E"/>
    <w:rsid w:val="00527F2A"/>
    <w:rsid w:val="0056413E"/>
    <w:rsid w:val="00573970"/>
    <w:rsid w:val="005A4E5B"/>
    <w:rsid w:val="005A60DF"/>
    <w:rsid w:val="005C33AD"/>
    <w:rsid w:val="005D21FC"/>
    <w:rsid w:val="005F224A"/>
    <w:rsid w:val="006075D9"/>
    <w:rsid w:val="00617EEF"/>
    <w:rsid w:val="00633D1E"/>
    <w:rsid w:val="006343CA"/>
    <w:rsid w:val="00684BF5"/>
    <w:rsid w:val="006930E2"/>
    <w:rsid w:val="006C33A7"/>
    <w:rsid w:val="006C7095"/>
    <w:rsid w:val="006D68CE"/>
    <w:rsid w:val="006F7D5D"/>
    <w:rsid w:val="00702527"/>
    <w:rsid w:val="00711058"/>
    <w:rsid w:val="00733FF8"/>
    <w:rsid w:val="00746CAE"/>
    <w:rsid w:val="007720EF"/>
    <w:rsid w:val="007C51BE"/>
    <w:rsid w:val="007F09C0"/>
    <w:rsid w:val="00856473"/>
    <w:rsid w:val="00863FB9"/>
    <w:rsid w:val="00865D1C"/>
    <w:rsid w:val="008663C9"/>
    <w:rsid w:val="00872596"/>
    <w:rsid w:val="00894972"/>
    <w:rsid w:val="008A1EC5"/>
    <w:rsid w:val="008B2B75"/>
    <w:rsid w:val="008B5661"/>
    <w:rsid w:val="008C511D"/>
    <w:rsid w:val="00977870"/>
    <w:rsid w:val="009950CD"/>
    <w:rsid w:val="009D7371"/>
    <w:rsid w:val="00A05902"/>
    <w:rsid w:val="00A1297B"/>
    <w:rsid w:val="00A247E7"/>
    <w:rsid w:val="00A43CC8"/>
    <w:rsid w:val="00A6798B"/>
    <w:rsid w:val="00A96783"/>
    <w:rsid w:val="00AA189A"/>
    <w:rsid w:val="00AB5916"/>
    <w:rsid w:val="00AB7976"/>
    <w:rsid w:val="00B039F2"/>
    <w:rsid w:val="00B06D2A"/>
    <w:rsid w:val="00B174BF"/>
    <w:rsid w:val="00BB33DE"/>
    <w:rsid w:val="00BB5E0D"/>
    <w:rsid w:val="00BD5F13"/>
    <w:rsid w:val="00BF71C0"/>
    <w:rsid w:val="00C22A5F"/>
    <w:rsid w:val="00C30DF0"/>
    <w:rsid w:val="00C40620"/>
    <w:rsid w:val="00C502D3"/>
    <w:rsid w:val="00C93A0D"/>
    <w:rsid w:val="00C964E9"/>
    <w:rsid w:val="00CA6B45"/>
    <w:rsid w:val="00CC1B13"/>
    <w:rsid w:val="00CF4360"/>
    <w:rsid w:val="00D41DBF"/>
    <w:rsid w:val="00D42E71"/>
    <w:rsid w:val="00D66885"/>
    <w:rsid w:val="00D93EDF"/>
    <w:rsid w:val="00D97948"/>
    <w:rsid w:val="00DA037C"/>
    <w:rsid w:val="00DC064F"/>
    <w:rsid w:val="00DD3617"/>
    <w:rsid w:val="00DF7B06"/>
    <w:rsid w:val="00E01DF8"/>
    <w:rsid w:val="00E200EF"/>
    <w:rsid w:val="00E70E7C"/>
    <w:rsid w:val="00ED0F3B"/>
    <w:rsid w:val="00EE4FB3"/>
    <w:rsid w:val="00F1650C"/>
    <w:rsid w:val="00F317F3"/>
    <w:rsid w:val="00F44E9A"/>
    <w:rsid w:val="00F454EB"/>
    <w:rsid w:val="00F46DAE"/>
    <w:rsid w:val="00F70AED"/>
    <w:rsid w:val="00F759F9"/>
    <w:rsid w:val="00F86198"/>
    <w:rsid w:val="00F91423"/>
    <w:rsid w:val="00FF7885"/>
    <w:rsid w:val="61C233AE"/>
    <w:rsid w:val="749C4E7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9"/>
    <w:qFormat/>
    <w:uiPriority w:val="9"/>
    <w:pPr>
      <w:keepNext/>
      <w:keepLines/>
      <w:jc w:val="center"/>
      <w:outlineLvl w:val="0"/>
    </w:pPr>
    <w:rPr>
      <w:rFonts w:ascii="Times New Roman" w:hAnsi="Times New Roman"/>
      <w:b/>
      <w:bCs/>
      <w:kern w:val="44"/>
      <w:sz w:val="28"/>
      <w:szCs w:val="44"/>
    </w:rPr>
  </w:style>
  <w:style w:type="character" w:default="1" w:styleId="7">
    <w:name w:val="Default Paragraph Font"/>
    <w:unhideWhenUsed/>
    <w:uiPriority w:val="1"/>
  </w:style>
  <w:style w:type="table" w:default="1" w:styleId="8">
    <w:name w:val="Normal Table"/>
    <w:unhideWhenUsed/>
    <w:uiPriority w:val="99"/>
    <w:tblPr>
      <w:tblLayout w:type="fixed"/>
      <w:tblCellMar>
        <w:top w:w="0" w:type="dxa"/>
        <w:left w:w="108" w:type="dxa"/>
        <w:bottom w:w="0" w:type="dxa"/>
        <w:right w:w="108" w:type="dxa"/>
      </w:tblCellMar>
    </w:tblPr>
  </w:style>
  <w:style w:type="paragraph" w:styleId="3">
    <w:name w:val="Document Map"/>
    <w:basedOn w:val="1"/>
    <w:link w:val="14"/>
    <w:unhideWhenUsed/>
    <w:uiPriority w:val="99"/>
    <w:rPr>
      <w:rFonts w:ascii="宋体" w:eastAsia="宋体"/>
      <w:sz w:val="18"/>
      <w:szCs w:val="18"/>
    </w:rPr>
  </w:style>
  <w:style w:type="paragraph" w:styleId="4">
    <w:name w:val="Balloon Text"/>
    <w:basedOn w:val="1"/>
    <w:link w:val="12"/>
    <w:unhideWhenUsed/>
    <w:uiPriority w:val="99"/>
    <w:rPr>
      <w:sz w:val="18"/>
      <w:szCs w:val="18"/>
    </w:rPr>
  </w:style>
  <w:style w:type="paragraph" w:styleId="5">
    <w:name w:val="footer"/>
    <w:basedOn w:val="1"/>
    <w:link w:val="11"/>
    <w:unhideWhenUsed/>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9">
    <w:name w:val="标题 1 Char"/>
    <w:basedOn w:val="7"/>
    <w:link w:val="2"/>
    <w:qFormat/>
    <w:uiPriority w:val="9"/>
    <w:rPr>
      <w:rFonts w:ascii="Times New Roman" w:hAnsi="Times New Roman"/>
      <w:b/>
      <w:bCs/>
      <w:kern w:val="44"/>
      <w:sz w:val="28"/>
      <w:szCs w:val="44"/>
    </w:rPr>
  </w:style>
  <w:style w:type="character" w:customStyle="1" w:styleId="10">
    <w:name w:val="页眉 Char"/>
    <w:basedOn w:val="7"/>
    <w:link w:val="6"/>
    <w:semiHidden/>
    <w:qFormat/>
    <w:uiPriority w:val="99"/>
    <w:rPr>
      <w:sz w:val="18"/>
      <w:szCs w:val="18"/>
    </w:rPr>
  </w:style>
  <w:style w:type="character" w:customStyle="1" w:styleId="11">
    <w:name w:val="页脚 Char"/>
    <w:basedOn w:val="7"/>
    <w:link w:val="5"/>
    <w:qFormat/>
    <w:uiPriority w:val="99"/>
    <w:rPr>
      <w:sz w:val="18"/>
      <w:szCs w:val="18"/>
    </w:rPr>
  </w:style>
  <w:style w:type="character" w:customStyle="1" w:styleId="12">
    <w:name w:val="批注框文本 Char"/>
    <w:basedOn w:val="7"/>
    <w:link w:val="4"/>
    <w:semiHidden/>
    <w:uiPriority w:val="99"/>
    <w:rPr>
      <w:sz w:val="18"/>
      <w:szCs w:val="18"/>
    </w:rPr>
  </w:style>
  <w:style w:type="paragraph" w:customStyle="1" w:styleId="13">
    <w:name w:val="列出段落1"/>
    <w:basedOn w:val="1"/>
    <w:qFormat/>
    <w:uiPriority w:val="34"/>
    <w:pPr>
      <w:ind w:firstLine="420" w:firstLineChars="200"/>
    </w:pPr>
  </w:style>
  <w:style w:type="character" w:customStyle="1" w:styleId="14">
    <w:name w:val="文档结构图 Char"/>
    <w:basedOn w:val="7"/>
    <w:link w:val="3"/>
    <w:semiHidden/>
    <w:qFormat/>
    <w:uiPriority w:val="99"/>
    <w:rPr>
      <w:rFonts w:ascii="宋体" w:eastAsia="宋体"/>
      <w:sz w:val="18"/>
      <w:szCs w:val="18"/>
    </w:rPr>
  </w:style>
  <w:style w:type="paragraph" w:styleId="15">
    <w:name w:val="List Paragraph"/>
    <w:basedOn w:val="1"/>
    <w:unhideWhenUsed/>
    <w:uiPriority w:val="99"/>
    <w:pPr>
      <w:ind w:firstLine="420" w:firstLineChars="200"/>
    </w:pPr>
  </w:style>
</w:styles>
</file>

<file path=word/_rels/document.xml.rels><?xml version="1.0" encoding="UTF-8" standalone="yes"?>
<Relationships xmlns="http://schemas.openxmlformats.org/package/2006/relationships"><Relationship Id="rId9" Type="http://schemas.microsoft.com/office/2007/relationships/hdphoto" Target="media/hdphoto2.wdp"/><Relationship Id="rId8" Type="http://schemas.openxmlformats.org/officeDocument/2006/relationships/image" Target="media/image3.png"/><Relationship Id="rId7" Type="http://schemas.microsoft.com/office/2007/relationships/hdphoto" Target="media/hdphoto1.wdp"/><Relationship Id="rId6" Type="http://schemas.openxmlformats.org/officeDocument/2006/relationships/image" Target="media/image2.png"/><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image" Target="media/image1.emf"/><Relationship Id="rId49" Type="http://schemas.openxmlformats.org/officeDocument/2006/relationships/image" Target="media/image38.emf"/><Relationship Id="rId48" Type="http://schemas.openxmlformats.org/officeDocument/2006/relationships/image" Target="media/image37.png"/><Relationship Id="rId47" Type="http://schemas.openxmlformats.org/officeDocument/2006/relationships/image" Target="media/image36.emf"/><Relationship Id="rId46" Type="http://schemas.openxmlformats.org/officeDocument/2006/relationships/image" Target="media/image35.emf"/><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emf"/><Relationship Id="rId42" Type="http://schemas.microsoft.com/office/2007/relationships/hdphoto" Target="media/hdphoto7.wdp"/><Relationship Id="rId41" Type="http://schemas.openxmlformats.org/officeDocument/2006/relationships/image" Target="media/image31.png"/><Relationship Id="rId40" Type="http://schemas.openxmlformats.org/officeDocument/2006/relationships/image" Target="media/image30.emf"/><Relationship Id="rId4" Type="http://schemas.openxmlformats.org/officeDocument/2006/relationships/theme" Target="theme/theme1.xml"/><Relationship Id="rId39" Type="http://schemas.microsoft.com/office/2007/relationships/hdphoto" Target="media/hdphoto6.wdp"/><Relationship Id="rId38" Type="http://schemas.openxmlformats.org/officeDocument/2006/relationships/image" Target="media/image29.png"/><Relationship Id="rId37" Type="http://schemas.openxmlformats.org/officeDocument/2006/relationships/image" Target="media/image28.emf"/><Relationship Id="rId36" Type="http://schemas.openxmlformats.org/officeDocument/2006/relationships/image" Target="media/image27.emf"/><Relationship Id="rId35" Type="http://schemas.microsoft.com/office/2007/relationships/hdphoto" Target="media/hdphoto5.wdp"/><Relationship Id="rId34" Type="http://schemas.openxmlformats.org/officeDocument/2006/relationships/image" Target="media/image26.png"/><Relationship Id="rId33" Type="http://schemas.microsoft.com/office/2007/relationships/hdphoto" Target="media/hdphoto4.wdp"/><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emf"/><Relationship Id="rId24" Type="http://schemas.openxmlformats.org/officeDocument/2006/relationships/image" Target="media/image17.emf"/><Relationship Id="rId23" Type="http://schemas.openxmlformats.org/officeDocument/2006/relationships/image" Target="media/image16.emf"/><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emf"/><Relationship Id="rId15" Type="http://schemas.openxmlformats.org/officeDocument/2006/relationships/image" Target="media/image8.emf"/><Relationship Id="rId14" Type="http://schemas.openxmlformats.org/officeDocument/2006/relationships/image" Target="media/image7.emf"/><Relationship Id="rId13" Type="http://schemas.openxmlformats.org/officeDocument/2006/relationships/image" Target="media/image6.emf"/><Relationship Id="rId12" Type="http://schemas.openxmlformats.org/officeDocument/2006/relationships/image" Target="media/image5.png"/><Relationship Id="rId11" Type="http://schemas.microsoft.com/office/2007/relationships/hdphoto" Target="media/hdphoto3.wdp"/><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DE38E0-20C1-44E8-8FB9-0ED1A83C2580}">
  <ds:schemaRefs/>
</ds:datastoreItem>
</file>

<file path=docProps/app.xml><?xml version="1.0" encoding="utf-8"?>
<Properties xmlns="http://schemas.openxmlformats.org/officeDocument/2006/extended-properties" xmlns:vt="http://schemas.openxmlformats.org/officeDocument/2006/docPropsVTypes">
  <Template>Normal</Template>
  <Pages>40</Pages>
  <Words>3772</Words>
  <Characters>21501</Characters>
  <Lines>179</Lines>
  <Paragraphs>50</Paragraphs>
  <TotalTime>0</TotalTime>
  <ScaleCrop>false</ScaleCrop>
  <LinksUpToDate>false</LinksUpToDate>
  <CharactersWithSpaces>25223</CharactersWithSpaces>
  <Application>WPS Office_10.1.0.7023_F1E327BC-269C-435d-A152-05C5408002CA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2017-07-04T00:38:00Z</dcterms:created>
  <dc:creator>Windows 用户</dc:creator>
  <cp:lastModifiedBy>赵丽</cp:lastModifiedBy>
  <cp:lastPrinted>2017-07-04T02:13:00Z</cp:lastPrinted>
  <dcterms:modified xsi:type="dcterms:W3CDTF">2017-12-06T01:43:48Z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